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BF" w:rsidRPr="003E14A5" w:rsidRDefault="00D90CBF" w:rsidP="00D90CBF">
      <w:pPr>
        <w:jc w:val="center"/>
        <w:rPr>
          <w:rFonts w:ascii="Arial" w:hAnsi="Arial" w:cs="Arial"/>
          <w:b/>
          <w:color w:val="auto"/>
          <w:sz w:val="28"/>
          <w:szCs w:val="28"/>
          <w:u w:val="none"/>
        </w:rPr>
      </w:pPr>
      <w:r>
        <w:rPr>
          <w:rFonts w:ascii="Arial" w:hAnsi="Arial" w:cs="Arial"/>
          <w:b/>
          <w:color w:val="auto"/>
          <w:sz w:val="28"/>
          <w:szCs w:val="28"/>
          <w:u w:val="none"/>
        </w:rPr>
        <w:t>January 31, 2019</w:t>
      </w:r>
    </w:p>
    <w:p w:rsidR="00D90CBF" w:rsidRPr="003E14A5" w:rsidRDefault="00D90CBF" w:rsidP="00D90CBF">
      <w:pPr>
        <w:jc w:val="center"/>
        <w:rPr>
          <w:rFonts w:ascii="Arial" w:hAnsi="Arial" w:cs="Arial"/>
          <w:b/>
          <w:color w:val="auto"/>
          <w:sz w:val="28"/>
          <w:szCs w:val="28"/>
          <w:u w:val="none"/>
        </w:rPr>
      </w:pPr>
      <w:r w:rsidRPr="003E14A5">
        <w:rPr>
          <w:rFonts w:ascii="Arial" w:hAnsi="Arial" w:cs="Arial"/>
          <w:b/>
          <w:color w:val="auto"/>
          <w:sz w:val="28"/>
          <w:szCs w:val="28"/>
          <w:u w:val="none"/>
        </w:rPr>
        <w:t>Final and Concluding Agreement</w:t>
      </w:r>
    </w:p>
    <w:p w:rsidR="00D90CBF" w:rsidRPr="00B141C3" w:rsidRDefault="00D90CBF" w:rsidP="00D90CBF">
      <w:pPr>
        <w:jc w:val="center"/>
        <w:rPr>
          <w:rFonts w:ascii="Arial" w:hAnsi="Arial" w:cs="Arial"/>
          <w:b/>
          <w:color w:val="auto"/>
          <w:sz w:val="28"/>
          <w:szCs w:val="28"/>
          <w:u w:val="none"/>
        </w:rPr>
      </w:pPr>
      <w:r w:rsidRPr="00B141C3">
        <w:rPr>
          <w:rFonts w:ascii="Arial" w:hAnsi="Arial" w:cs="Arial"/>
          <w:b/>
          <w:color w:val="auto"/>
          <w:sz w:val="28"/>
          <w:szCs w:val="28"/>
          <w:u w:val="none"/>
        </w:rPr>
        <w:t>Solutia, Inc. (Indian Orchard) a subsidiary of Eastman Chemical Company &amp; IUE-CWA, Local (81)288</w:t>
      </w:r>
    </w:p>
    <w:p w:rsidR="00D90CBF" w:rsidRDefault="00D90CBF" w:rsidP="00D90CBF">
      <w:pPr>
        <w:jc w:val="center"/>
        <w:rPr>
          <w:b/>
          <w:color w:val="auto"/>
          <w:sz w:val="28"/>
          <w:szCs w:val="28"/>
        </w:rPr>
      </w:pPr>
    </w:p>
    <w:p w:rsidR="00D90CBF" w:rsidRPr="005376FA" w:rsidRDefault="00D90CBF" w:rsidP="00D90CBF">
      <w:pPr>
        <w:pStyle w:val="ListParagraph"/>
        <w:numPr>
          <w:ilvl w:val="0"/>
          <w:numId w:val="2"/>
        </w:numPr>
        <w:tabs>
          <w:tab w:val="left" w:pos="630"/>
          <w:tab w:val="left" w:pos="720"/>
        </w:tabs>
        <w:rPr>
          <w:rFonts w:ascii="Arial" w:hAnsi="Arial" w:cs="Arial"/>
          <w:b/>
          <w:color w:val="auto"/>
          <w:sz w:val="24"/>
          <w:szCs w:val="24"/>
        </w:rPr>
      </w:pPr>
      <w:r>
        <w:rPr>
          <w:rFonts w:ascii="Arial" w:hAnsi="Arial" w:cs="Arial"/>
          <w:b/>
          <w:color w:val="auto"/>
          <w:sz w:val="24"/>
          <w:szCs w:val="24"/>
        </w:rPr>
        <w:t>2</w:t>
      </w:r>
      <w:r w:rsidRPr="005376FA">
        <w:rPr>
          <w:rFonts w:ascii="Arial" w:hAnsi="Arial" w:cs="Arial"/>
          <w:b/>
          <w:color w:val="auto"/>
          <w:sz w:val="24"/>
          <w:szCs w:val="24"/>
        </w:rPr>
        <w:t>-Year Agreement:</w:t>
      </w:r>
    </w:p>
    <w:p w:rsidR="00D90CBF" w:rsidRPr="005376FA" w:rsidRDefault="00D90CBF" w:rsidP="00D90CBF">
      <w:pPr>
        <w:tabs>
          <w:tab w:val="left" w:pos="630"/>
          <w:tab w:val="left" w:pos="720"/>
        </w:tabs>
        <w:ind w:left="360"/>
        <w:rPr>
          <w:rFonts w:ascii="Arial" w:hAnsi="Arial" w:cs="Arial"/>
          <w:b/>
          <w:color w:val="auto"/>
          <w:sz w:val="24"/>
          <w:szCs w:val="24"/>
          <w:u w:val="none"/>
        </w:rPr>
      </w:pPr>
    </w:p>
    <w:p w:rsidR="00D90CBF" w:rsidRDefault="00D90CBF" w:rsidP="00D90CBF">
      <w:pPr>
        <w:pStyle w:val="ListParagraph"/>
        <w:numPr>
          <w:ilvl w:val="0"/>
          <w:numId w:val="1"/>
        </w:numPr>
        <w:rPr>
          <w:rFonts w:ascii="Arial" w:hAnsi="Arial" w:cs="Arial"/>
          <w:color w:val="auto"/>
          <w:sz w:val="24"/>
          <w:szCs w:val="24"/>
          <w:u w:val="none"/>
        </w:rPr>
      </w:pPr>
      <w:r w:rsidRPr="005376FA">
        <w:rPr>
          <w:rFonts w:ascii="Arial" w:hAnsi="Arial" w:cs="Arial"/>
          <w:color w:val="auto"/>
          <w:sz w:val="24"/>
          <w:szCs w:val="24"/>
          <w:u w:val="none"/>
        </w:rPr>
        <w:t>Effective 11:00pm April 1, 201</w:t>
      </w:r>
      <w:r>
        <w:rPr>
          <w:rFonts w:ascii="Arial" w:hAnsi="Arial" w:cs="Arial"/>
          <w:color w:val="auto"/>
          <w:sz w:val="24"/>
          <w:szCs w:val="24"/>
          <w:u w:val="none"/>
        </w:rPr>
        <w:t>9</w:t>
      </w:r>
      <w:r w:rsidRPr="005376FA">
        <w:rPr>
          <w:rFonts w:ascii="Arial" w:hAnsi="Arial" w:cs="Arial"/>
          <w:color w:val="auto"/>
          <w:sz w:val="24"/>
          <w:szCs w:val="24"/>
          <w:u w:val="none"/>
        </w:rPr>
        <w:t xml:space="preserve"> through 11:00pm April 1, 20</w:t>
      </w:r>
      <w:r>
        <w:rPr>
          <w:rFonts w:ascii="Arial" w:hAnsi="Arial" w:cs="Arial"/>
          <w:color w:val="auto"/>
          <w:sz w:val="24"/>
          <w:szCs w:val="24"/>
          <w:u w:val="none"/>
        </w:rPr>
        <w:t>21</w:t>
      </w:r>
    </w:p>
    <w:p w:rsidR="00D90CBF" w:rsidRDefault="00D90CBF" w:rsidP="00D90CBF">
      <w:pPr>
        <w:rPr>
          <w:rFonts w:ascii="Arial" w:hAnsi="Arial" w:cs="Arial"/>
          <w:color w:val="auto"/>
          <w:sz w:val="24"/>
          <w:szCs w:val="24"/>
          <w:u w:val="none"/>
        </w:rPr>
      </w:pPr>
    </w:p>
    <w:p w:rsidR="00D90CBF" w:rsidRPr="00B67D96" w:rsidRDefault="00D90CBF" w:rsidP="00D90CBF">
      <w:pPr>
        <w:pStyle w:val="Heading"/>
        <w:rPr>
          <w:rFonts w:ascii="Arial" w:hAnsi="Arial" w:cs="Arial"/>
          <w:color w:val="000000" w:themeColor="text1"/>
          <w:sz w:val="24"/>
          <w:szCs w:val="24"/>
        </w:rPr>
      </w:pPr>
      <w:r w:rsidRPr="00B67D96">
        <w:rPr>
          <w:rFonts w:ascii="Arial" w:hAnsi="Arial" w:cs="Arial"/>
          <w:color w:val="000000" w:themeColor="text1"/>
          <w:sz w:val="24"/>
          <w:szCs w:val="24"/>
        </w:rPr>
        <w:t>ARTICLE XXIi</w:t>
      </w:r>
    </w:p>
    <w:p w:rsidR="00D90CBF" w:rsidRPr="00B67D96" w:rsidRDefault="00D90CBF" w:rsidP="00D90CBF">
      <w:pPr>
        <w:pStyle w:val="SubHeading"/>
        <w:rPr>
          <w:rFonts w:ascii="Arial" w:hAnsi="Arial" w:cs="Arial"/>
          <w:sz w:val="24"/>
          <w:szCs w:val="24"/>
        </w:rPr>
      </w:pPr>
      <w:r w:rsidRPr="00B67D96">
        <w:rPr>
          <w:rFonts w:ascii="Arial" w:hAnsi="Arial" w:cs="Arial"/>
          <w:sz w:val="24"/>
          <w:szCs w:val="24"/>
        </w:rPr>
        <w:t>Term of Agreement</w:t>
      </w:r>
    </w:p>
    <w:p w:rsidR="00D90CBF" w:rsidRPr="00B67D96" w:rsidRDefault="00D90CBF" w:rsidP="00D9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D90CBF" w:rsidRPr="00B67D96" w:rsidRDefault="00D90CBF" w:rsidP="00D90CBF">
      <w:pPr>
        <w:pStyle w:val="BodyText"/>
        <w:rPr>
          <w:rFonts w:ascii="Arial" w:hAnsi="Arial" w:cs="Arial"/>
          <w:sz w:val="24"/>
          <w:szCs w:val="24"/>
        </w:rPr>
      </w:pPr>
      <w:r w:rsidRPr="00B67D96">
        <w:rPr>
          <w:rFonts w:ascii="Arial" w:hAnsi="Arial" w:cs="Arial"/>
          <w:sz w:val="24"/>
          <w:szCs w:val="24"/>
        </w:rPr>
        <w:t xml:space="preserve">This Agreement shall become effective as of 11:00 p.m., </w:t>
      </w:r>
      <w:r w:rsidRPr="00B67D96">
        <w:rPr>
          <w:rFonts w:ascii="Arial" w:hAnsi="Arial" w:cs="Arial"/>
          <w:b/>
          <w:color w:val="0000C8"/>
          <w:sz w:val="24"/>
          <w:szCs w:val="24"/>
          <w:u w:val="single"/>
        </w:rPr>
        <w:t>April 1, 2019</w:t>
      </w:r>
      <w:r w:rsidRPr="00B67D96">
        <w:rPr>
          <w:rFonts w:ascii="Arial" w:hAnsi="Arial" w:cs="Arial"/>
          <w:sz w:val="24"/>
          <w:szCs w:val="24"/>
        </w:rPr>
        <w:t xml:space="preserve"> and shall remain in effect until 11:00 p.m., </w:t>
      </w:r>
      <w:r w:rsidRPr="00B67D96">
        <w:rPr>
          <w:rFonts w:ascii="Arial" w:hAnsi="Arial" w:cs="Arial"/>
          <w:b/>
          <w:color w:val="0000C8"/>
          <w:sz w:val="24"/>
          <w:szCs w:val="24"/>
          <w:u w:val="single"/>
        </w:rPr>
        <w:t>April 1, 2021</w:t>
      </w:r>
      <w:r w:rsidRPr="00B67D96">
        <w:rPr>
          <w:rFonts w:ascii="Arial" w:hAnsi="Arial" w:cs="Arial"/>
          <w:sz w:val="24"/>
          <w:szCs w:val="24"/>
        </w:rPr>
        <w:t>, and shall automatically renew itself for periods of one (1) year unless written notice of desired changes or termination is given by one party to the other at least sixty (60) days before the termination of any such period.</w:t>
      </w:r>
    </w:p>
    <w:p w:rsidR="00D90CBF" w:rsidRPr="00B67D96" w:rsidRDefault="00D90CBF" w:rsidP="00D90CBF">
      <w:pPr>
        <w:pStyle w:val="BodyText"/>
        <w:rPr>
          <w:rFonts w:ascii="Arial" w:hAnsi="Arial" w:cs="Arial"/>
          <w:spacing w:val="-15"/>
          <w:sz w:val="24"/>
          <w:szCs w:val="24"/>
        </w:rPr>
      </w:pPr>
    </w:p>
    <w:p w:rsidR="00D90CBF" w:rsidRPr="00B67D96" w:rsidRDefault="00D90CBF" w:rsidP="00D90CBF">
      <w:pPr>
        <w:pStyle w:val="BodyText"/>
        <w:rPr>
          <w:rFonts w:ascii="Arial" w:hAnsi="Arial" w:cs="Arial"/>
          <w:sz w:val="24"/>
          <w:szCs w:val="24"/>
        </w:rPr>
      </w:pPr>
      <w:r w:rsidRPr="00B67D96">
        <w:rPr>
          <w:rFonts w:ascii="Arial" w:hAnsi="Arial" w:cs="Arial"/>
          <w:sz w:val="24"/>
          <w:szCs w:val="24"/>
        </w:rPr>
        <w:t>IN WITNESS WHEREOF THE PARTIES HAVE EXECUTED THIS AGREEMENT ON THE DATE FIRST WRITTEN ABOVE.</w:t>
      </w:r>
    </w:p>
    <w:p w:rsidR="00D90CBF" w:rsidRPr="00B67D96" w:rsidRDefault="00D90CBF" w:rsidP="00D9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D90CBF" w:rsidRPr="00B67D96" w:rsidRDefault="00D90CBF" w:rsidP="00D90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4"/>
          <w:szCs w:val="24"/>
          <w:u w:val="none"/>
        </w:rPr>
      </w:pPr>
      <w:r w:rsidRPr="00B67D96">
        <w:rPr>
          <w:rFonts w:ascii="Arial" w:hAnsi="Arial" w:cs="Arial"/>
          <w:color w:val="auto"/>
          <w:sz w:val="24"/>
          <w:szCs w:val="24"/>
          <w:u w:val="none"/>
        </w:rPr>
        <w:t>IUE-CWA</w:t>
      </w:r>
    </w:p>
    <w:p w:rsidR="00D90CBF" w:rsidRPr="00B67D96" w:rsidRDefault="00D90CBF" w:rsidP="00D90CBF">
      <w:pPr>
        <w:pStyle w:val="Heading5"/>
        <w:spacing w:line="240" w:lineRule="auto"/>
        <w:jc w:val="both"/>
        <w:rPr>
          <w:rFonts w:ascii="Arial" w:hAnsi="Arial" w:cs="Arial"/>
          <w:szCs w:val="24"/>
        </w:rPr>
      </w:pPr>
      <w:r w:rsidRPr="00B67D96">
        <w:rPr>
          <w:rFonts w:ascii="Arial" w:hAnsi="Arial" w:cs="Arial"/>
          <w:szCs w:val="24"/>
        </w:rPr>
        <w:t>LOCAL 288</w:t>
      </w:r>
    </w:p>
    <w:p w:rsidR="00D90CBF" w:rsidRPr="00B67D96" w:rsidRDefault="00D90CBF" w:rsidP="00D90CBF">
      <w:pPr>
        <w:pStyle w:val="BodyText"/>
        <w:rPr>
          <w:rFonts w:ascii="Arial" w:hAnsi="Arial" w:cs="Arial"/>
          <w:sz w:val="24"/>
          <w:szCs w:val="24"/>
        </w:rPr>
      </w:pPr>
      <w:r w:rsidRPr="00B67D96">
        <w:rPr>
          <w:rFonts w:ascii="Arial" w:hAnsi="Arial" w:cs="Arial"/>
          <w:sz w:val="24"/>
          <w:szCs w:val="24"/>
        </w:rPr>
        <w:t>A. F. OF L. - C. I. O.</w:t>
      </w:r>
    </w:p>
    <w:p w:rsidR="00D90CBF" w:rsidRPr="00B67D96" w:rsidRDefault="00D90CBF" w:rsidP="00D90CBF">
      <w:pPr>
        <w:pStyle w:val="BodyText"/>
        <w:rPr>
          <w:rFonts w:ascii="Arial" w:hAnsi="Arial" w:cs="Arial"/>
          <w:sz w:val="24"/>
          <w:szCs w:val="24"/>
        </w:rPr>
      </w:pPr>
    </w:p>
    <w:p w:rsidR="00D90CBF" w:rsidRPr="00B67D96" w:rsidRDefault="00D90CBF" w:rsidP="00D90CBF">
      <w:pPr>
        <w:pStyle w:val="BodyText"/>
        <w:rPr>
          <w:rFonts w:ascii="Arial" w:hAnsi="Arial" w:cs="Arial"/>
          <w:sz w:val="24"/>
          <w:szCs w:val="24"/>
        </w:rPr>
      </w:pPr>
      <w:r w:rsidRPr="00B67D96">
        <w:rPr>
          <w:rFonts w:ascii="Arial" w:hAnsi="Arial" w:cs="Arial"/>
          <w:sz w:val="24"/>
          <w:szCs w:val="24"/>
        </w:rPr>
        <w:t xml:space="preserve">IN WITNESS WHEREOF THE PARTIES HAVE EXECUTED THIS AGREEMENT ON THE DATE WRITTEN ABOVE. </w:t>
      </w:r>
    </w:p>
    <w:p w:rsidR="00D90CBF" w:rsidRPr="005F36D2" w:rsidRDefault="00D90CBF" w:rsidP="00D90CBF">
      <w:pPr>
        <w:rPr>
          <w:rFonts w:ascii="Arial" w:hAnsi="Arial" w:cs="Arial"/>
          <w:color w:val="auto"/>
          <w:sz w:val="24"/>
          <w:szCs w:val="24"/>
          <w:u w:val="none"/>
        </w:rPr>
      </w:pPr>
    </w:p>
    <w:p w:rsidR="00D90CBF" w:rsidRPr="005376FA" w:rsidRDefault="00D90CBF" w:rsidP="00D90CBF">
      <w:pPr>
        <w:rPr>
          <w:rFonts w:ascii="Arial" w:hAnsi="Arial" w:cs="Arial"/>
          <w:b/>
          <w:color w:val="auto"/>
          <w:sz w:val="24"/>
          <w:szCs w:val="24"/>
          <w:u w:val="none"/>
        </w:rPr>
      </w:pPr>
    </w:p>
    <w:p w:rsidR="00D90CBF" w:rsidRPr="005376FA" w:rsidRDefault="00D90CBF" w:rsidP="00D90CBF">
      <w:pPr>
        <w:pStyle w:val="ListParagraph"/>
        <w:numPr>
          <w:ilvl w:val="0"/>
          <w:numId w:val="2"/>
        </w:numPr>
        <w:tabs>
          <w:tab w:val="left" w:pos="360"/>
        </w:tabs>
        <w:rPr>
          <w:rFonts w:ascii="Arial" w:hAnsi="Arial" w:cs="Arial"/>
          <w:b/>
          <w:color w:val="auto"/>
          <w:sz w:val="24"/>
          <w:szCs w:val="24"/>
        </w:rPr>
      </w:pPr>
      <w:r>
        <w:rPr>
          <w:rFonts w:ascii="Arial" w:hAnsi="Arial" w:cs="Arial"/>
          <w:b/>
          <w:color w:val="auto"/>
          <w:sz w:val="24"/>
          <w:szCs w:val="24"/>
        </w:rPr>
        <w:t>Wages:</w:t>
      </w:r>
    </w:p>
    <w:p w:rsidR="00D90CBF" w:rsidRPr="005376FA" w:rsidRDefault="00D90CBF" w:rsidP="00D90CBF">
      <w:pPr>
        <w:ind w:left="360"/>
        <w:rPr>
          <w:rFonts w:ascii="Arial" w:hAnsi="Arial" w:cs="Arial"/>
          <w:b/>
          <w:color w:val="auto"/>
          <w:sz w:val="24"/>
          <w:szCs w:val="24"/>
        </w:rPr>
      </w:pPr>
    </w:p>
    <w:p w:rsidR="00D90CBF" w:rsidRPr="005376FA" w:rsidRDefault="00D90CBF" w:rsidP="00D90CBF">
      <w:pPr>
        <w:pStyle w:val="ListParagraph"/>
        <w:numPr>
          <w:ilvl w:val="0"/>
          <w:numId w:val="1"/>
        </w:numPr>
        <w:rPr>
          <w:rFonts w:ascii="Arial" w:hAnsi="Arial" w:cs="Arial"/>
          <w:color w:val="auto"/>
          <w:sz w:val="24"/>
          <w:szCs w:val="24"/>
          <w:u w:val="none"/>
        </w:rPr>
      </w:pPr>
      <w:r w:rsidRPr="005376FA">
        <w:rPr>
          <w:rFonts w:ascii="Arial" w:hAnsi="Arial" w:cs="Arial"/>
          <w:color w:val="auto"/>
          <w:sz w:val="24"/>
          <w:szCs w:val="24"/>
          <w:u w:val="none"/>
        </w:rPr>
        <w:t>General Wage Increases as follows:</w:t>
      </w:r>
    </w:p>
    <w:p w:rsidR="00D90CBF" w:rsidRPr="005376FA" w:rsidRDefault="00D90CBF" w:rsidP="00D90CBF">
      <w:pPr>
        <w:pStyle w:val="ListParagraph"/>
        <w:numPr>
          <w:ilvl w:val="1"/>
          <w:numId w:val="1"/>
        </w:numPr>
        <w:rPr>
          <w:rFonts w:ascii="Arial" w:hAnsi="Arial" w:cs="Arial"/>
          <w:color w:val="auto"/>
          <w:sz w:val="24"/>
          <w:szCs w:val="24"/>
          <w:u w:val="none"/>
        </w:rPr>
      </w:pPr>
      <w:r>
        <w:rPr>
          <w:rFonts w:ascii="Arial" w:hAnsi="Arial" w:cs="Arial"/>
          <w:color w:val="auto"/>
          <w:sz w:val="24"/>
          <w:szCs w:val="24"/>
          <w:u w:val="none"/>
        </w:rPr>
        <w:t>March 4</w:t>
      </w:r>
      <w:r w:rsidRPr="005376FA">
        <w:rPr>
          <w:rFonts w:ascii="Arial" w:hAnsi="Arial" w:cs="Arial"/>
          <w:color w:val="auto"/>
          <w:sz w:val="24"/>
          <w:szCs w:val="24"/>
          <w:u w:val="none"/>
        </w:rPr>
        <w:t>, 20</w:t>
      </w:r>
      <w:r>
        <w:rPr>
          <w:rFonts w:ascii="Arial" w:hAnsi="Arial" w:cs="Arial"/>
          <w:color w:val="auto"/>
          <w:sz w:val="24"/>
          <w:szCs w:val="24"/>
          <w:u w:val="none"/>
        </w:rPr>
        <w:t>19</w:t>
      </w:r>
      <w:r w:rsidRPr="005376FA">
        <w:rPr>
          <w:rFonts w:ascii="Arial" w:hAnsi="Arial" w:cs="Arial"/>
          <w:color w:val="auto"/>
          <w:sz w:val="24"/>
          <w:szCs w:val="24"/>
          <w:u w:val="none"/>
        </w:rPr>
        <w:t xml:space="preserve"> – 2.</w:t>
      </w:r>
      <w:r>
        <w:rPr>
          <w:rFonts w:ascii="Arial" w:hAnsi="Arial" w:cs="Arial"/>
          <w:color w:val="auto"/>
          <w:sz w:val="24"/>
          <w:szCs w:val="24"/>
          <w:u w:val="none"/>
        </w:rPr>
        <w:t>50</w:t>
      </w:r>
      <w:r w:rsidRPr="005376FA">
        <w:rPr>
          <w:rFonts w:ascii="Arial" w:hAnsi="Arial" w:cs="Arial"/>
          <w:color w:val="auto"/>
          <w:sz w:val="24"/>
          <w:szCs w:val="24"/>
          <w:u w:val="none"/>
        </w:rPr>
        <w:t>%</w:t>
      </w:r>
    </w:p>
    <w:p w:rsidR="00D90CBF" w:rsidRDefault="00D90CBF" w:rsidP="00D90CBF">
      <w:pPr>
        <w:pStyle w:val="ListParagraph"/>
        <w:numPr>
          <w:ilvl w:val="1"/>
          <w:numId w:val="1"/>
        </w:numPr>
        <w:rPr>
          <w:rFonts w:ascii="Arial" w:hAnsi="Arial" w:cs="Arial"/>
          <w:color w:val="auto"/>
          <w:sz w:val="24"/>
          <w:szCs w:val="24"/>
          <w:u w:val="none"/>
        </w:rPr>
      </w:pPr>
      <w:r w:rsidRPr="005376FA">
        <w:rPr>
          <w:rFonts w:ascii="Arial" w:hAnsi="Arial" w:cs="Arial"/>
          <w:color w:val="auto"/>
          <w:sz w:val="24"/>
          <w:szCs w:val="24"/>
          <w:u w:val="none"/>
        </w:rPr>
        <w:t>April 1, 20</w:t>
      </w:r>
      <w:r>
        <w:rPr>
          <w:rFonts w:ascii="Arial" w:hAnsi="Arial" w:cs="Arial"/>
          <w:color w:val="auto"/>
          <w:sz w:val="24"/>
          <w:szCs w:val="24"/>
          <w:u w:val="none"/>
        </w:rPr>
        <w:t>20</w:t>
      </w:r>
      <w:r w:rsidRPr="005376FA">
        <w:rPr>
          <w:rFonts w:ascii="Arial" w:hAnsi="Arial" w:cs="Arial"/>
          <w:color w:val="auto"/>
          <w:sz w:val="24"/>
          <w:szCs w:val="24"/>
          <w:u w:val="none"/>
        </w:rPr>
        <w:t xml:space="preserve"> – </w:t>
      </w:r>
      <w:bookmarkStart w:id="0" w:name="_GoBack"/>
      <w:r w:rsidRPr="005376FA">
        <w:rPr>
          <w:rFonts w:ascii="Arial" w:hAnsi="Arial" w:cs="Arial"/>
          <w:color w:val="auto"/>
          <w:sz w:val="24"/>
          <w:szCs w:val="24"/>
          <w:u w:val="none"/>
        </w:rPr>
        <w:t>2.50%</w:t>
      </w:r>
    </w:p>
    <w:p w:rsidR="00D90CBF" w:rsidRPr="00BB3104" w:rsidRDefault="00D90CBF" w:rsidP="00D90CBF">
      <w:pPr>
        <w:ind w:left="2160"/>
        <w:rPr>
          <w:rFonts w:ascii="Arial" w:hAnsi="Arial" w:cs="Arial"/>
          <w:color w:val="auto"/>
          <w:sz w:val="24"/>
          <w:szCs w:val="24"/>
          <w:u w:val="none"/>
        </w:rPr>
      </w:pPr>
    </w:p>
    <w:p w:rsidR="00D90CBF" w:rsidRDefault="00D90CBF" w:rsidP="00D90CBF">
      <w:pPr>
        <w:pStyle w:val="ListParagraph"/>
        <w:numPr>
          <w:ilvl w:val="0"/>
          <w:numId w:val="1"/>
        </w:numPr>
        <w:rPr>
          <w:rFonts w:ascii="Arial" w:hAnsi="Arial" w:cs="Arial"/>
          <w:color w:val="auto"/>
          <w:sz w:val="24"/>
          <w:szCs w:val="24"/>
          <w:u w:val="none"/>
        </w:rPr>
      </w:pPr>
      <w:r>
        <w:rPr>
          <w:rFonts w:ascii="Arial" w:hAnsi="Arial" w:cs="Arial"/>
          <w:color w:val="auto"/>
          <w:sz w:val="24"/>
          <w:szCs w:val="24"/>
          <w:u w:val="none"/>
        </w:rPr>
        <w:t>Lead (L) pay premium increased to $0.75 per hour</w:t>
      </w:r>
    </w:p>
    <w:p w:rsidR="00D90CBF" w:rsidRDefault="00D90CBF" w:rsidP="00D90CBF">
      <w:pPr>
        <w:rPr>
          <w:rFonts w:ascii="Arial" w:hAnsi="Arial" w:cs="Arial"/>
          <w:color w:val="auto"/>
          <w:sz w:val="24"/>
          <w:szCs w:val="24"/>
          <w:u w:val="none"/>
        </w:rPr>
      </w:pPr>
    </w:p>
    <w:p w:rsidR="00D90CBF" w:rsidRDefault="00D90CBF" w:rsidP="00D90CBF">
      <w:pPr>
        <w:pStyle w:val="ListParagraph"/>
        <w:numPr>
          <w:ilvl w:val="0"/>
          <w:numId w:val="1"/>
        </w:numPr>
        <w:rPr>
          <w:rFonts w:ascii="Arial" w:hAnsi="Arial" w:cs="Arial"/>
          <w:color w:val="auto"/>
          <w:sz w:val="24"/>
          <w:szCs w:val="24"/>
          <w:u w:val="none"/>
        </w:rPr>
      </w:pPr>
      <w:r>
        <w:rPr>
          <w:rFonts w:ascii="Arial" w:hAnsi="Arial" w:cs="Arial"/>
          <w:color w:val="auto"/>
          <w:sz w:val="24"/>
          <w:szCs w:val="24"/>
          <w:u w:val="none"/>
        </w:rPr>
        <w:t xml:space="preserve">Trainer (T) pay premium increased </w:t>
      </w:r>
      <w:bookmarkEnd w:id="0"/>
      <w:r>
        <w:rPr>
          <w:rFonts w:ascii="Arial" w:hAnsi="Arial" w:cs="Arial"/>
          <w:color w:val="auto"/>
          <w:sz w:val="24"/>
          <w:szCs w:val="24"/>
          <w:u w:val="none"/>
        </w:rPr>
        <w:t>to $0.75 per hour</w:t>
      </w:r>
      <w:r w:rsidRPr="004E7E70">
        <w:rPr>
          <w:rFonts w:ascii="Arial" w:hAnsi="Arial" w:cs="Arial"/>
          <w:color w:val="auto"/>
          <w:sz w:val="24"/>
          <w:szCs w:val="24"/>
          <w:u w:val="none"/>
        </w:rPr>
        <w:t xml:space="preserve"> </w:t>
      </w:r>
    </w:p>
    <w:p w:rsidR="00D90CBF" w:rsidRPr="004E7E70" w:rsidRDefault="00D90CBF" w:rsidP="00D90CBF">
      <w:pPr>
        <w:pStyle w:val="ListParagraph"/>
        <w:rPr>
          <w:rFonts w:ascii="Arial" w:hAnsi="Arial" w:cs="Arial"/>
          <w:color w:val="auto"/>
          <w:sz w:val="24"/>
          <w:szCs w:val="24"/>
          <w:u w:val="none"/>
        </w:rPr>
      </w:pPr>
    </w:p>
    <w:p w:rsidR="00D90CBF" w:rsidRPr="00825FF8" w:rsidRDefault="00D90CBF" w:rsidP="00D90CBF">
      <w:pPr>
        <w:pStyle w:val="ListParagraph"/>
        <w:numPr>
          <w:ilvl w:val="0"/>
          <w:numId w:val="1"/>
        </w:numPr>
        <w:rPr>
          <w:rFonts w:ascii="Arial" w:hAnsi="Arial" w:cs="Arial"/>
          <w:color w:val="auto"/>
          <w:sz w:val="24"/>
          <w:szCs w:val="24"/>
          <w:u w:val="none"/>
        </w:rPr>
      </w:pPr>
      <w:r w:rsidRPr="005376FA">
        <w:rPr>
          <w:rFonts w:ascii="Arial" w:hAnsi="Arial" w:cs="Arial"/>
          <w:color w:val="auto"/>
          <w:sz w:val="24"/>
          <w:szCs w:val="24"/>
          <w:u w:val="none"/>
        </w:rPr>
        <w:t xml:space="preserve">Refer </w:t>
      </w:r>
      <w:r>
        <w:rPr>
          <w:rFonts w:ascii="Arial" w:hAnsi="Arial" w:cs="Arial"/>
          <w:color w:val="auto"/>
          <w:sz w:val="24"/>
          <w:szCs w:val="24"/>
          <w:u w:val="none"/>
        </w:rPr>
        <w:t xml:space="preserve">to attached </w:t>
      </w:r>
      <w:r w:rsidRPr="00515BD2">
        <w:rPr>
          <w:rFonts w:ascii="Arial" w:hAnsi="Arial" w:cs="Arial"/>
          <w:b/>
          <w:color w:val="auto"/>
          <w:sz w:val="24"/>
          <w:szCs w:val="24"/>
          <w:u w:val="none"/>
        </w:rPr>
        <w:t>“Schedule 2”</w:t>
      </w:r>
    </w:p>
    <w:p w:rsidR="00D90CBF" w:rsidRPr="00825FF8" w:rsidRDefault="00D90CBF" w:rsidP="00D90CBF">
      <w:pPr>
        <w:pStyle w:val="ListParagraph"/>
        <w:rPr>
          <w:rFonts w:ascii="Arial" w:hAnsi="Arial" w:cs="Arial"/>
          <w:color w:val="auto"/>
          <w:sz w:val="24"/>
          <w:szCs w:val="24"/>
          <w:u w:val="none"/>
        </w:rPr>
      </w:pPr>
    </w:p>
    <w:p w:rsidR="00D90CBF" w:rsidRDefault="00D90CBF" w:rsidP="00D90CBF">
      <w:pPr>
        <w:rPr>
          <w:rFonts w:ascii="Arial" w:hAnsi="Arial" w:cs="Arial"/>
          <w:color w:val="auto"/>
          <w:sz w:val="24"/>
          <w:szCs w:val="24"/>
          <w:u w:val="none"/>
        </w:rPr>
      </w:pPr>
    </w:p>
    <w:p w:rsidR="00D90CBF" w:rsidRPr="00825FF8" w:rsidRDefault="00D90CBF" w:rsidP="00D90CBF">
      <w:pPr>
        <w:rPr>
          <w:rFonts w:ascii="Arial" w:hAnsi="Arial" w:cs="Arial"/>
          <w:color w:val="auto"/>
          <w:sz w:val="24"/>
          <w:szCs w:val="24"/>
          <w:u w:val="none"/>
        </w:rPr>
      </w:pPr>
    </w:p>
    <w:p w:rsidR="00D90CBF" w:rsidRDefault="00D90CBF" w:rsidP="00D90CBF">
      <w:pPr>
        <w:tabs>
          <w:tab w:val="left" w:pos="270"/>
        </w:tabs>
        <w:rPr>
          <w:rFonts w:ascii="Arial" w:hAnsi="Arial" w:cs="Arial"/>
          <w:b/>
          <w:color w:val="auto"/>
          <w:sz w:val="24"/>
          <w:szCs w:val="24"/>
        </w:rPr>
      </w:pPr>
      <w:r>
        <w:rPr>
          <w:rFonts w:ascii="Arial" w:hAnsi="Arial" w:cs="Arial"/>
          <w:b/>
          <w:color w:val="auto"/>
          <w:sz w:val="24"/>
          <w:szCs w:val="24"/>
          <w:u w:val="none"/>
        </w:rPr>
        <w:t xml:space="preserve">      </w:t>
      </w:r>
      <w:r w:rsidRPr="0008749E">
        <w:rPr>
          <w:rFonts w:ascii="Arial" w:hAnsi="Arial" w:cs="Arial"/>
          <w:b/>
          <w:color w:val="auto"/>
          <w:sz w:val="24"/>
          <w:szCs w:val="24"/>
          <w:u w:val="none"/>
        </w:rPr>
        <w:t xml:space="preserve">3.  </w:t>
      </w:r>
      <w:r>
        <w:rPr>
          <w:rFonts w:ascii="Arial" w:hAnsi="Arial" w:cs="Arial"/>
          <w:b/>
          <w:color w:val="auto"/>
          <w:sz w:val="24"/>
          <w:szCs w:val="24"/>
        </w:rPr>
        <w:t>Shift Premium:</w:t>
      </w:r>
    </w:p>
    <w:p w:rsidR="00D90CBF" w:rsidRDefault="00D90CBF" w:rsidP="00D90CBF">
      <w:pPr>
        <w:tabs>
          <w:tab w:val="left" w:pos="270"/>
        </w:tabs>
        <w:rPr>
          <w:rFonts w:ascii="Arial" w:hAnsi="Arial" w:cs="Arial"/>
          <w:b/>
          <w:color w:val="auto"/>
          <w:sz w:val="24"/>
          <w:szCs w:val="24"/>
          <w:u w:val="none"/>
        </w:rPr>
      </w:pPr>
    </w:p>
    <w:p w:rsidR="00D90CBF" w:rsidRPr="00C92CE3" w:rsidRDefault="00D90CBF" w:rsidP="00D90CBF">
      <w:pPr>
        <w:pStyle w:val="ListParagraph"/>
        <w:numPr>
          <w:ilvl w:val="0"/>
          <w:numId w:val="7"/>
        </w:numPr>
        <w:tabs>
          <w:tab w:val="left" w:pos="270"/>
        </w:tabs>
        <w:rPr>
          <w:rFonts w:ascii="Arial" w:hAnsi="Arial" w:cs="Arial"/>
          <w:color w:val="auto"/>
          <w:sz w:val="24"/>
          <w:szCs w:val="24"/>
          <w:u w:val="none"/>
        </w:rPr>
      </w:pPr>
      <w:r w:rsidRPr="00C92CE3">
        <w:rPr>
          <w:rFonts w:ascii="Arial" w:hAnsi="Arial" w:cs="Arial"/>
          <w:color w:val="auto"/>
          <w:sz w:val="24"/>
          <w:szCs w:val="24"/>
          <w:u w:val="none"/>
        </w:rPr>
        <w:t>Increase as follows:</w:t>
      </w:r>
    </w:p>
    <w:p w:rsidR="00D90CBF" w:rsidRPr="005376FA" w:rsidRDefault="00D90CBF" w:rsidP="00D90CBF">
      <w:pPr>
        <w:pStyle w:val="ListParagraph"/>
        <w:numPr>
          <w:ilvl w:val="1"/>
          <w:numId w:val="7"/>
        </w:numPr>
        <w:rPr>
          <w:rFonts w:ascii="Arial" w:hAnsi="Arial" w:cs="Arial"/>
          <w:color w:val="auto"/>
          <w:sz w:val="24"/>
          <w:szCs w:val="24"/>
          <w:u w:val="none"/>
        </w:rPr>
      </w:pPr>
      <w:r>
        <w:rPr>
          <w:rFonts w:ascii="Arial" w:hAnsi="Arial" w:cs="Arial"/>
          <w:color w:val="auto"/>
          <w:sz w:val="24"/>
          <w:szCs w:val="24"/>
          <w:u w:val="none"/>
        </w:rPr>
        <w:t>March 4</w:t>
      </w:r>
      <w:r w:rsidRPr="005376FA">
        <w:rPr>
          <w:rFonts w:ascii="Arial" w:hAnsi="Arial" w:cs="Arial"/>
          <w:color w:val="auto"/>
          <w:sz w:val="24"/>
          <w:szCs w:val="24"/>
          <w:u w:val="none"/>
        </w:rPr>
        <w:t>, 20</w:t>
      </w:r>
      <w:r>
        <w:rPr>
          <w:rFonts w:ascii="Arial" w:hAnsi="Arial" w:cs="Arial"/>
          <w:color w:val="auto"/>
          <w:sz w:val="24"/>
          <w:szCs w:val="24"/>
          <w:u w:val="none"/>
        </w:rPr>
        <w:t>19</w:t>
      </w:r>
      <w:r w:rsidRPr="005376FA">
        <w:rPr>
          <w:rFonts w:ascii="Arial" w:hAnsi="Arial" w:cs="Arial"/>
          <w:color w:val="auto"/>
          <w:sz w:val="24"/>
          <w:szCs w:val="24"/>
          <w:u w:val="none"/>
        </w:rPr>
        <w:t xml:space="preserve"> – </w:t>
      </w:r>
      <w:r>
        <w:rPr>
          <w:rFonts w:ascii="Arial" w:hAnsi="Arial" w:cs="Arial"/>
          <w:color w:val="auto"/>
          <w:sz w:val="24"/>
          <w:szCs w:val="24"/>
          <w:u w:val="none"/>
        </w:rPr>
        <w:t>$0.74 per hour</w:t>
      </w:r>
    </w:p>
    <w:p w:rsidR="00D90CBF" w:rsidRDefault="00D90CBF" w:rsidP="00D90CBF">
      <w:pPr>
        <w:pStyle w:val="ListParagraph"/>
        <w:numPr>
          <w:ilvl w:val="1"/>
          <w:numId w:val="7"/>
        </w:numPr>
        <w:rPr>
          <w:rFonts w:ascii="Arial" w:hAnsi="Arial" w:cs="Arial"/>
          <w:color w:val="auto"/>
          <w:sz w:val="24"/>
          <w:szCs w:val="24"/>
          <w:u w:val="none"/>
        </w:rPr>
      </w:pPr>
      <w:r w:rsidRPr="005376FA">
        <w:rPr>
          <w:rFonts w:ascii="Arial" w:hAnsi="Arial" w:cs="Arial"/>
          <w:color w:val="auto"/>
          <w:sz w:val="24"/>
          <w:szCs w:val="24"/>
          <w:u w:val="none"/>
        </w:rPr>
        <w:t>April 1, 20</w:t>
      </w:r>
      <w:r>
        <w:rPr>
          <w:rFonts w:ascii="Arial" w:hAnsi="Arial" w:cs="Arial"/>
          <w:color w:val="auto"/>
          <w:sz w:val="24"/>
          <w:szCs w:val="24"/>
          <w:u w:val="none"/>
        </w:rPr>
        <w:t>20</w:t>
      </w:r>
      <w:r w:rsidRPr="005376FA">
        <w:rPr>
          <w:rFonts w:ascii="Arial" w:hAnsi="Arial" w:cs="Arial"/>
          <w:color w:val="auto"/>
          <w:sz w:val="24"/>
          <w:szCs w:val="24"/>
          <w:u w:val="none"/>
        </w:rPr>
        <w:t xml:space="preserve"> – </w:t>
      </w:r>
      <w:r>
        <w:rPr>
          <w:rFonts w:ascii="Arial" w:hAnsi="Arial" w:cs="Arial"/>
          <w:color w:val="auto"/>
          <w:sz w:val="24"/>
          <w:szCs w:val="24"/>
          <w:u w:val="none"/>
        </w:rPr>
        <w:t>$0.76 per hour</w:t>
      </w:r>
    </w:p>
    <w:p w:rsidR="00D90CBF" w:rsidRPr="0008749E" w:rsidRDefault="00D90CBF" w:rsidP="00D90CBF">
      <w:pPr>
        <w:tabs>
          <w:tab w:val="left" w:pos="270"/>
        </w:tabs>
        <w:rPr>
          <w:rFonts w:ascii="Arial" w:hAnsi="Arial" w:cs="Arial"/>
          <w:b/>
          <w:color w:val="auto"/>
          <w:sz w:val="24"/>
          <w:szCs w:val="24"/>
          <w:u w:val="none"/>
        </w:rPr>
      </w:pPr>
      <w:r>
        <w:rPr>
          <w:rFonts w:ascii="Arial" w:hAnsi="Arial" w:cs="Arial"/>
          <w:b/>
          <w:color w:val="auto"/>
          <w:sz w:val="24"/>
          <w:szCs w:val="24"/>
          <w:u w:val="none"/>
        </w:rPr>
        <w:lastRenderedPageBreak/>
        <w:t xml:space="preserve">      4</w:t>
      </w:r>
      <w:r w:rsidRPr="0008749E">
        <w:rPr>
          <w:rFonts w:ascii="Arial" w:hAnsi="Arial" w:cs="Arial"/>
          <w:b/>
          <w:color w:val="auto"/>
          <w:sz w:val="24"/>
          <w:szCs w:val="24"/>
          <w:u w:val="none"/>
        </w:rPr>
        <w:t xml:space="preserve">.  </w:t>
      </w:r>
      <w:r w:rsidRPr="0008749E">
        <w:rPr>
          <w:rFonts w:ascii="Arial" w:hAnsi="Arial" w:cs="Arial"/>
          <w:b/>
          <w:color w:val="auto"/>
          <w:sz w:val="24"/>
          <w:szCs w:val="24"/>
        </w:rPr>
        <w:t>Ratification Bonus:</w:t>
      </w:r>
    </w:p>
    <w:p w:rsidR="00D90CBF" w:rsidRPr="00517938" w:rsidRDefault="00D90CBF" w:rsidP="00D90CBF">
      <w:pPr>
        <w:ind w:left="720"/>
        <w:rPr>
          <w:rFonts w:ascii="Arial" w:hAnsi="Arial" w:cs="Arial"/>
          <w:color w:val="auto"/>
          <w:sz w:val="24"/>
          <w:szCs w:val="24"/>
          <w:u w:val="none"/>
        </w:rPr>
      </w:pPr>
    </w:p>
    <w:p w:rsidR="00D90CBF" w:rsidRDefault="00D90CBF" w:rsidP="00D90CBF">
      <w:pPr>
        <w:pStyle w:val="ListParagraph"/>
        <w:numPr>
          <w:ilvl w:val="0"/>
          <w:numId w:val="1"/>
        </w:numPr>
        <w:tabs>
          <w:tab w:val="left" w:pos="1440"/>
        </w:tabs>
        <w:rPr>
          <w:rFonts w:ascii="Arial" w:hAnsi="Arial" w:cs="Arial"/>
          <w:color w:val="auto"/>
          <w:sz w:val="24"/>
          <w:szCs w:val="24"/>
          <w:u w:val="none"/>
        </w:rPr>
      </w:pPr>
      <w:r>
        <w:rPr>
          <w:rFonts w:ascii="Arial" w:hAnsi="Arial" w:cs="Arial"/>
          <w:color w:val="auto"/>
          <w:sz w:val="24"/>
          <w:szCs w:val="24"/>
          <w:u w:val="none"/>
        </w:rPr>
        <w:t xml:space="preserve">A one-time $500.00 ratification bonus for Local (81) 288 members who are active Eastman employees at the time of ratification </w:t>
      </w:r>
    </w:p>
    <w:p w:rsidR="00585920" w:rsidRDefault="00585920" w:rsidP="00585920">
      <w:pPr>
        <w:pStyle w:val="ListParagraph"/>
        <w:tabs>
          <w:tab w:val="left" w:pos="1440"/>
        </w:tabs>
        <w:ind w:left="1800"/>
        <w:rPr>
          <w:rFonts w:ascii="Arial" w:hAnsi="Arial" w:cs="Arial"/>
          <w:color w:val="auto"/>
          <w:sz w:val="24"/>
          <w:szCs w:val="24"/>
          <w:u w:val="none"/>
        </w:rPr>
      </w:pPr>
    </w:p>
    <w:p w:rsidR="00585920" w:rsidRPr="005706A6" w:rsidRDefault="00585920" w:rsidP="00585920">
      <w:pPr>
        <w:pStyle w:val="ListParagraph"/>
        <w:tabs>
          <w:tab w:val="left" w:pos="1440"/>
        </w:tabs>
        <w:ind w:left="1800"/>
        <w:rPr>
          <w:rFonts w:ascii="Arial" w:hAnsi="Arial" w:cs="Arial"/>
          <w:color w:val="auto"/>
          <w:sz w:val="24"/>
          <w:szCs w:val="24"/>
          <w:u w:val="none"/>
        </w:rPr>
      </w:pPr>
      <w:r>
        <w:rPr>
          <w:rFonts w:ascii="Arial" w:hAnsi="Arial" w:cs="Arial"/>
          <w:color w:val="auto"/>
          <w:sz w:val="24"/>
          <w:szCs w:val="24"/>
          <w:u w:val="none"/>
        </w:rPr>
        <w:t>*Pre-tax deferral options to be determined</w:t>
      </w:r>
    </w:p>
    <w:p w:rsidR="00D90CBF" w:rsidRPr="005376FA" w:rsidRDefault="00D90CBF" w:rsidP="00D90CBF">
      <w:pPr>
        <w:ind w:left="2160"/>
        <w:rPr>
          <w:rFonts w:ascii="Arial" w:hAnsi="Arial" w:cs="Arial"/>
          <w:color w:val="auto"/>
          <w:sz w:val="24"/>
          <w:szCs w:val="24"/>
          <w:u w:val="none"/>
        </w:rPr>
      </w:pPr>
    </w:p>
    <w:p w:rsidR="00D90CBF" w:rsidRPr="005376FA" w:rsidRDefault="00D90CBF" w:rsidP="00D90CBF">
      <w:pPr>
        <w:ind w:left="360"/>
        <w:rPr>
          <w:rFonts w:ascii="Arial" w:hAnsi="Arial" w:cs="Arial"/>
          <w:b/>
          <w:color w:val="auto"/>
          <w:sz w:val="24"/>
          <w:szCs w:val="24"/>
        </w:rPr>
      </w:pPr>
      <w:r>
        <w:rPr>
          <w:rFonts w:ascii="Arial" w:hAnsi="Arial" w:cs="Arial"/>
          <w:b/>
          <w:color w:val="auto"/>
          <w:sz w:val="24"/>
          <w:szCs w:val="24"/>
          <w:u w:val="none"/>
        </w:rPr>
        <w:t>5</w:t>
      </w:r>
      <w:r w:rsidRPr="00517938">
        <w:rPr>
          <w:rFonts w:ascii="Arial" w:hAnsi="Arial" w:cs="Arial"/>
          <w:b/>
          <w:color w:val="auto"/>
          <w:sz w:val="24"/>
          <w:szCs w:val="24"/>
          <w:u w:val="none"/>
        </w:rPr>
        <w:t>.</w:t>
      </w:r>
      <w:r w:rsidRPr="00517938">
        <w:rPr>
          <w:rFonts w:ascii="Arial" w:hAnsi="Arial" w:cs="Arial"/>
          <w:b/>
          <w:color w:val="auto"/>
          <w:sz w:val="24"/>
          <w:szCs w:val="24"/>
          <w:u w:val="none"/>
        </w:rPr>
        <w:tab/>
      </w:r>
      <w:r>
        <w:rPr>
          <w:rFonts w:ascii="Arial" w:hAnsi="Arial" w:cs="Arial"/>
          <w:b/>
          <w:color w:val="auto"/>
          <w:sz w:val="24"/>
          <w:szCs w:val="24"/>
        </w:rPr>
        <w:t>Wage-related contract language</w:t>
      </w:r>
      <w:r w:rsidRPr="005376FA">
        <w:rPr>
          <w:rFonts w:ascii="Arial" w:hAnsi="Arial" w:cs="Arial"/>
          <w:b/>
          <w:color w:val="auto"/>
          <w:sz w:val="24"/>
          <w:szCs w:val="24"/>
        </w:rPr>
        <w:t>:</w:t>
      </w:r>
    </w:p>
    <w:p w:rsidR="00D90CBF" w:rsidRDefault="00D90CBF" w:rsidP="00D90CBF">
      <w:pPr>
        <w:ind w:left="360"/>
        <w:rPr>
          <w:rFonts w:ascii="Arial" w:hAnsi="Arial" w:cs="Arial"/>
          <w:color w:val="auto"/>
          <w:sz w:val="24"/>
          <w:szCs w:val="24"/>
          <w:u w:val="none"/>
        </w:rPr>
      </w:pPr>
    </w:p>
    <w:p w:rsidR="00D90CBF" w:rsidRPr="005E62C3" w:rsidRDefault="00D90CBF" w:rsidP="00D90CBF">
      <w:pPr>
        <w:pStyle w:val="ListParagraph"/>
        <w:numPr>
          <w:ilvl w:val="0"/>
          <w:numId w:val="5"/>
        </w:numPr>
        <w:rPr>
          <w:rFonts w:ascii="Arial" w:hAnsi="Arial" w:cs="Arial"/>
          <w:b/>
          <w:i/>
          <w:color w:val="auto"/>
          <w:sz w:val="24"/>
          <w:szCs w:val="24"/>
          <w:u w:val="none"/>
        </w:rPr>
      </w:pPr>
      <w:r w:rsidRPr="005E62C3">
        <w:rPr>
          <w:rFonts w:ascii="Arial" w:hAnsi="Arial" w:cs="Arial"/>
          <w:b/>
          <w:i/>
          <w:color w:val="auto"/>
          <w:sz w:val="24"/>
          <w:szCs w:val="24"/>
          <w:u w:val="none"/>
        </w:rPr>
        <w:t>Article IV, Section 2.B. modified as follows:</w:t>
      </w:r>
    </w:p>
    <w:p w:rsidR="00D90CBF" w:rsidRPr="00272C93" w:rsidRDefault="00D90CBF" w:rsidP="00D90CBF">
      <w:pPr>
        <w:ind w:left="360"/>
        <w:rPr>
          <w:rFonts w:ascii="Arial" w:hAnsi="Arial" w:cs="Arial"/>
          <w:color w:val="auto"/>
          <w:sz w:val="24"/>
          <w:szCs w:val="24"/>
          <w:u w:val="none"/>
        </w:rPr>
      </w:pPr>
    </w:p>
    <w:p w:rsidR="00D90CBF" w:rsidRPr="00B67D96" w:rsidRDefault="00D90CBF" w:rsidP="00D90CBF">
      <w:pPr>
        <w:pStyle w:val="A"/>
        <w:rPr>
          <w:rFonts w:ascii="Arial" w:hAnsi="Arial" w:cs="Arial"/>
          <w:color w:val="000000" w:themeColor="text1"/>
          <w:sz w:val="24"/>
          <w:szCs w:val="24"/>
        </w:rPr>
      </w:pPr>
      <w:r w:rsidRPr="00B67D96">
        <w:rPr>
          <w:rFonts w:ascii="Arial" w:hAnsi="Arial" w:cs="Arial"/>
          <w:color w:val="000000" w:themeColor="text1"/>
          <w:sz w:val="24"/>
          <w:szCs w:val="24"/>
        </w:rPr>
        <w:t xml:space="preserve">B. Employees not previously qualified in an occupation within a production department who are awarded an SEO I or RBPO position will start at 80% of the job code rate and will progress to 100% of the job code rate in </w:t>
      </w:r>
      <w:r w:rsidRPr="00B67D96">
        <w:rPr>
          <w:rFonts w:ascii="Arial" w:hAnsi="Arial" w:cs="Arial"/>
          <w:b/>
          <w:color w:val="0000C8"/>
          <w:sz w:val="24"/>
          <w:szCs w:val="24"/>
          <w:u w:val="single"/>
        </w:rPr>
        <w:t>thirty-six (36) months</w:t>
      </w:r>
      <w:r w:rsidRPr="00B67D96">
        <w:rPr>
          <w:rFonts w:ascii="Arial" w:hAnsi="Arial" w:cs="Arial"/>
          <w:color w:val="000000" w:themeColor="text1"/>
          <w:sz w:val="24"/>
          <w:szCs w:val="24"/>
        </w:rPr>
        <w:t xml:space="preserve"> per the following schedule:</w:t>
      </w:r>
    </w:p>
    <w:p w:rsidR="00D90CBF" w:rsidRPr="00B67D96" w:rsidRDefault="00D90CBF" w:rsidP="00D90CBF">
      <w:pPr>
        <w:pStyle w:val="A"/>
        <w:rPr>
          <w:rFonts w:ascii="Arial" w:hAnsi="Arial" w:cs="Arial"/>
          <w:color w:val="000000" w:themeColor="text1"/>
          <w:sz w:val="24"/>
          <w:szCs w:val="24"/>
        </w:rPr>
      </w:pPr>
    </w:p>
    <w:p w:rsidR="00D90CBF" w:rsidRPr="00B67D96" w:rsidRDefault="00D90CBF" w:rsidP="00D90CBF">
      <w:pPr>
        <w:pStyle w:val="A"/>
        <w:numPr>
          <w:ilvl w:val="0"/>
          <w:numId w:val="6"/>
        </w:numPr>
        <w:rPr>
          <w:rFonts w:ascii="Arial" w:hAnsi="Arial" w:cs="Arial"/>
          <w:b/>
          <w:color w:val="0000C8"/>
          <w:sz w:val="24"/>
          <w:szCs w:val="24"/>
          <w:u w:val="single"/>
        </w:rPr>
      </w:pPr>
      <w:r w:rsidRPr="00B67D96">
        <w:rPr>
          <w:rFonts w:ascii="Arial" w:hAnsi="Arial" w:cs="Arial"/>
          <w:b/>
          <w:color w:val="0000C8"/>
          <w:sz w:val="24"/>
          <w:szCs w:val="24"/>
          <w:u w:val="single"/>
        </w:rPr>
        <w:t>At eighteen (18) months the employee’s rate will increase to 90% of the full job code rate.</w:t>
      </w:r>
    </w:p>
    <w:p w:rsidR="00D90CBF" w:rsidRPr="00B67D96" w:rsidRDefault="00D90CBF" w:rsidP="00D90CBF">
      <w:pPr>
        <w:pStyle w:val="A"/>
        <w:numPr>
          <w:ilvl w:val="0"/>
          <w:numId w:val="6"/>
        </w:numPr>
        <w:rPr>
          <w:rFonts w:ascii="Arial" w:hAnsi="Arial" w:cs="Arial"/>
          <w:b/>
          <w:color w:val="0000C8"/>
          <w:sz w:val="24"/>
          <w:szCs w:val="24"/>
          <w:u w:val="single"/>
        </w:rPr>
      </w:pPr>
      <w:r w:rsidRPr="00B67D96">
        <w:rPr>
          <w:rFonts w:ascii="Arial" w:hAnsi="Arial" w:cs="Arial"/>
          <w:b/>
          <w:color w:val="0000C8"/>
          <w:sz w:val="24"/>
          <w:szCs w:val="24"/>
          <w:u w:val="single"/>
        </w:rPr>
        <w:t>At thirty-six (36) months the employee’s rate will increase to 100% of the full job code rate.</w:t>
      </w:r>
    </w:p>
    <w:p w:rsidR="00D90CBF" w:rsidRPr="00B67D96" w:rsidRDefault="00D90CBF" w:rsidP="00D90CBF">
      <w:pPr>
        <w:pStyle w:val="A"/>
        <w:ind w:left="720" w:firstLine="0"/>
        <w:rPr>
          <w:rFonts w:ascii="Arial" w:hAnsi="Arial" w:cs="Arial"/>
          <w:color w:val="000000" w:themeColor="text1"/>
          <w:sz w:val="24"/>
          <w:szCs w:val="24"/>
        </w:rPr>
      </w:pPr>
      <w:r w:rsidRPr="00B67D96">
        <w:rPr>
          <w:rFonts w:ascii="Arial" w:hAnsi="Arial" w:cs="Arial"/>
          <w:color w:val="000000" w:themeColor="text1"/>
          <w:sz w:val="24"/>
          <w:szCs w:val="24"/>
        </w:rPr>
        <w:t xml:space="preserve"> </w:t>
      </w:r>
    </w:p>
    <w:p w:rsidR="00D90CBF" w:rsidRPr="00B67D96" w:rsidRDefault="00D90CBF" w:rsidP="00D90CBF">
      <w:pPr>
        <w:pStyle w:val="A"/>
        <w:rPr>
          <w:rFonts w:ascii="Arial" w:hAnsi="Arial" w:cs="Arial"/>
          <w:color w:val="000000" w:themeColor="text1"/>
          <w:sz w:val="24"/>
          <w:szCs w:val="24"/>
        </w:rPr>
      </w:pPr>
      <w:r w:rsidRPr="00B67D96">
        <w:rPr>
          <w:rFonts w:ascii="Arial" w:hAnsi="Arial" w:cs="Arial"/>
          <w:color w:val="000000" w:themeColor="text1"/>
          <w:sz w:val="24"/>
          <w:szCs w:val="24"/>
        </w:rPr>
        <w:tab/>
        <w:t>The employee’s rate will be maintained at the target percentage above in the event of changes to the job code rate.  However, an employee will not be considered “qualified” under the terms of the contract until they meet the experience requirements in Schedule 2.</w:t>
      </w:r>
    </w:p>
    <w:p w:rsidR="00D90CBF" w:rsidRPr="00B67D96" w:rsidRDefault="00D90CBF" w:rsidP="00D90CBF">
      <w:pPr>
        <w:ind w:left="360"/>
        <w:rPr>
          <w:rFonts w:ascii="Arial" w:hAnsi="Arial" w:cs="Arial"/>
          <w:color w:val="auto"/>
          <w:sz w:val="24"/>
          <w:szCs w:val="24"/>
          <w:u w:val="none"/>
        </w:rPr>
      </w:pPr>
    </w:p>
    <w:p w:rsidR="00D90CBF" w:rsidRPr="00B67D96" w:rsidRDefault="00D90CBF" w:rsidP="00D90CBF">
      <w:pPr>
        <w:pStyle w:val="ListParagraph"/>
        <w:numPr>
          <w:ilvl w:val="0"/>
          <w:numId w:val="5"/>
        </w:numPr>
        <w:rPr>
          <w:rFonts w:ascii="Arial" w:hAnsi="Arial" w:cs="Arial"/>
          <w:b/>
          <w:i/>
          <w:color w:val="auto"/>
          <w:sz w:val="24"/>
          <w:szCs w:val="24"/>
          <w:u w:val="none"/>
        </w:rPr>
      </w:pPr>
      <w:r w:rsidRPr="00B67D96">
        <w:rPr>
          <w:rFonts w:ascii="Arial" w:hAnsi="Arial" w:cs="Arial"/>
          <w:b/>
          <w:i/>
          <w:color w:val="auto"/>
          <w:sz w:val="24"/>
          <w:szCs w:val="24"/>
          <w:u w:val="none"/>
        </w:rPr>
        <w:t>Article X, Section 1.E. modified as follows:</w:t>
      </w:r>
    </w:p>
    <w:p w:rsidR="00D90CBF" w:rsidRPr="00B67D96" w:rsidRDefault="00D90CBF" w:rsidP="00D90CBF">
      <w:pPr>
        <w:rPr>
          <w:rFonts w:ascii="Arial" w:hAnsi="Arial" w:cs="Arial"/>
          <w:color w:val="auto"/>
          <w:sz w:val="24"/>
          <w:szCs w:val="24"/>
          <w:u w:val="none"/>
        </w:rPr>
      </w:pPr>
    </w:p>
    <w:p w:rsidR="00D90CBF" w:rsidRPr="00B67D96" w:rsidRDefault="00D90CBF" w:rsidP="00D90CBF">
      <w:pPr>
        <w:numPr>
          <w:ilvl w:val="0"/>
          <w:numId w:val="4"/>
        </w:numPr>
        <w:tabs>
          <w:tab w:val="clear" w:pos="720"/>
          <w:tab w:val="left" w:pos="315"/>
          <w:tab w:val="num" w:pos="360"/>
        </w:tabs>
        <w:spacing w:after="200" w:line="276" w:lineRule="auto"/>
        <w:ind w:left="360"/>
        <w:jc w:val="both"/>
        <w:rPr>
          <w:rFonts w:ascii="Arial" w:hAnsi="Arial" w:cs="Arial"/>
          <w:color w:val="0D0D0D" w:themeColor="text1" w:themeTint="F2"/>
          <w:sz w:val="24"/>
          <w:szCs w:val="24"/>
          <w:u w:val="none"/>
        </w:rPr>
      </w:pPr>
      <w:r w:rsidRPr="00B67D96">
        <w:rPr>
          <w:rFonts w:ascii="Arial" w:hAnsi="Arial" w:cs="Arial"/>
          <w:color w:val="0D0D0D" w:themeColor="text1" w:themeTint="F2"/>
          <w:sz w:val="24"/>
          <w:szCs w:val="24"/>
          <w:u w:val="none"/>
        </w:rPr>
        <w:t xml:space="preserve">Employees who are required to change from their permanent job under the provisions of this Section shall be guaranteed as a minimum no loss in compensation (base rate and shift premium, as applicable) for a period of </w:t>
      </w:r>
      <w:r w:rsidRPr="00B67D96">
        <w:rPr>
          <w:rFonts w:ascii="Arial" w:hAnsi="Arial" w:cs="Arial"/>
          <w:b/>
          <w:color w:val="0000C8"/>
          <w:sz w:val="24"/>
          <w:szCs w:val="24"/>
        </w:rPr>
        <w:t>eighteen (18) months</w:t>
      </w:r>
      <w:r w:rsidRPr="00B67D96">
        <w:rPr>
          <w:rFonts w:ascii="Arial" w:hAnsi="Arial" w:cs="Arial"/>
          <w:color w:val="0D0D0D" w:themeColor="text1" w:themeTint="F2"/>
          <w:sz w:val="24"/>
          <w:szCs w:val="24"/>
          <w:u w:val="none"/>
        </w:rPr>
        <w:t xml:space="preserve"> from the date they are removed from the job as described above.  </w:t>
      </w:r>
    </w:p>
    <w:p w:rsidR="00D90CBF" w:rsidRPr="00B67D96" w:rsidRDefault="00D90CBF" w:rsidP="00D90CBF">
      <w:pPr>
        <w:tabs>
          <w:tab w:val="left" w:pos="315"/>
        </w:tabs>
        <w:ind w:left="315"/>
        <w:jc w:val="both"/>
        <w:rPr>
          <w:rFonts w:ascii="Arial" w:hAnsi="Arial" w:cs="Arial"/>
          <w:color w:val="0D0D0D" w:themeColor="text1" w:themeTint="F2"/>
          <w:sz w:val="24"/>
          <w:szCs w:val="24"/>
          <w:u w:val="none"/>
        </w:rPr>
      </w:pPr>
      <w:r w:rsidRPr="00B67D96">
        <w:rPr>
          <w:rFonts w:ascii="Arial" w:hAnsi="Arial" w:cs="Arial"/>
          <w:color w:val="0D0D0D" w:themeColor="text1" w:themeTint="F2"/>
          <w:sz w:val="24"/>
          <w:szCs w:val="24"/>
          <w:u w:val="none"/>
        </w:rPr>
        <w:t xml:space="preserve">Boiler Operators who are required to change their permanent job no earlier than October 31, 2016 and no later than June 30, 2017 under the provisions of this Section shall be guaranteed as a minimum no loss in compensation (base rate, shift premium, until the displaced employee bids into a job). </w:t>
      </w:r>
    </w:p>
    <w:p w:rsidR="00D90CBF" w:rsidRPr="00B67D96" w:rsidRDefault="00D90CBF" w:rsidP="00D90CBF">
      <w:pPr>
        <w:tabs>
          <w:tab w:val="left" w:pos="315"/>
        </w:tabs>
        <w:ind w:left="315"/>
        <w:jc w:val="both"/>
        <w:rPr>
          <w:rFonts w:ascii="Arial" w:hAnsi="Arial" w:cs="Arial"/>
          <w:color w:val="0D0D0D" w:themeColor="text1" w:themeTint="F2"/>
          <w:sz w:val="24"/>
          <w:szCs w:val="24"/>
          <w:u w:val="none"/>
        </w:rPr>
      </w:pPr>
    </w:p>
    <w:p w:rsidR="00D90CBF" w:rsidRPr="00B67D96" w:rsidRDefault="00D90CBF" w:rsidP="00D90CBF">
      <w:pPr>
        <w:tabs>
          <w:tab w:val="left" w:pos="315"/>
        </w:tabs>
        <w:ind w:left="315"/>
        <w:jc w:val="both"/>
        <w:rPr>
          <w:rFonts w:ascii="Arial" w:hAnsi="Arial" w:cs="Arial"/>
          <w:color w:val="0D0D0D" w:themeColor="text1" w:themeTint="F2"/>
          <w:sz w:val="24"/>
          <w:szCs w:val="24"/>
          <w:u w:val="none"/>
        </w:rPr>
      </w:pPr>
      <w:r w:rsidRPr="00B67D96">
        <w:rPr>
          <w:rFonts w:ascii="Arial" w:hAnsi="Arial" w:cs="Arial"/>
          <w:color w:val="0D0D0D" w:themeColor="text1" w:themeTint="F2"/>
          <w:sz w:val="24"/>
          <w:szCs w:val="24"/>
          <w:u w:val="none"/>
        </w:rPr>
        <w:t>SV/R Line Operators who are required to change their permanent job under the provisions of this Section shall be guaranteed as a minimum no loss in compensation (base rate, shift premium, until the displaced employee bids into a job).</w:t>
      </w:r>
    </w:p>
    <w:p w:rsidR="00D90CBF" w:rsidRPr="00B67D96" w:rsidRDefault="00D90CBF" w:rsidP="00D90CBF">
      <w:pPr>
        <w:tabs>
          <w:tab w:val="left" w:pos="315"/>
        </w:tabs>
        <w:ind w:left="360"/>
        <w:jc w:val="both"/>
        <w:rPr>
          <w:rFonts w:ascii="Arial" w:hAnsi="Arial" w:cs="Arial"/>
          <w:color w:val="0D0D0D" w:themeColor="text1" w:themeTint="F2"/>
          <w:sz w:val="24"/>
          <w:szCs w:val="24"/>
          <w:u w:val="none"/>
        </w:rPr>
      </w:pPr>
    </w:p>
    <w:p w:rsidR="00D90CBF" w:rsidRPr="00B67D96" w:rsidRDefault="00D90CBF" w:rsidP="00D90CBF">
      <w:pPr>
        <w:tabs>
          <w:tab w:val="left" w:pos="315"/>
        </w:tabs>
        <w:ind w:left="360"/>
        <w:jc w:val="both"/>
        <w:rPr>
          <w:rFonts w:ascii="Arial" w:hAnsi="Arial" w:cs="Arial"/>
          <w:color w:val="0D0D0D" w:themeColor="text1" w:themeTint="F2"/>
          <w:sz w:val="24"/>
          <w:szCs w:val="24"/>
          <w:u w:val="none"/>
        </w:rPr>
      </w:pPr>
      <w:r w:rsidRPr="00B67D96">
        <w:rPr>
          <w:rFonts w:ascii="Arial" w:hAnsi="Arial" w:cs="Arial"/>
          <w:color w:val="0D0D0D" w:themeColor="text1" w:themeTint="F2"/>
          <w:sz w:val="24"/>
          <w:szCs w:val="24"/>
          <w:u w:val="none"/>
        </w:rPr>
        <w:t>Holdover rate guarantees will cease:</w:t>
      </w:r>
    </w:p>
    <w:p w:rsidR="00D90CBF" w:rsidRPr="00B67D96" w:rsidRDefault="00D90CBF" w:rsidP="00D90CBF">
      <w:pPr>
        <w:tabs>
          <w:tab w:val="left" w:pos="315"/>
        </w:tabs>
        <w:ind w:left="360"/>
        <w:jc w:val="both"/>
        <w:rPr>
          <w:rFonts w:ascii="Arial" w:hAnsi="Arial" w:cs="Arial"/>
          <w:color w:val="0D0D0D" w:themeColor="text1" w:themeTint="F2"/>
          <w:sz w:val="24"/>
          <w:szCs w:val="24"/>
          <w:u w:val="none"/>
        </w:rPr>
      </w:pPr>
    </w:p>
    <w:p w:rsidR="00D90CBF" w:rsidRPr="00B67D96" w:rsidRDefault="00D90CBF" w:rsidP="00D90CBF">
      <w:pPr>
        <w:numPr>
          <w:ilvl w:val="0"/>
          <w:numId w:val="3"/>
        </w:numPr>
        <w:tabs>
          <w:tab w:val="left" w:pos="315"/>
          <w:tab w:val="num" w:pos="720"/>
        </w:tabs>
        <w:spacing w:after="200" w:line="276" w:lineRule="auto"/>
        <w:ind w:left="720"/>
        <w:jc w:val="both"/>
        <w:rPr>
          <w:rFonts w:ascii="Arial" w:hAnsi="Arial" w:cs="Arial"/>
          <w:color w:val="0D0D0D" w:themeColor="text1" w:themeTint="F2"/>
          <w:sz w:val="24"/>
          <w:szCs w:val="24"/>
          <w:u w:val="none"/>
        </w:rPr>
      </w:pPr>
      <w:r w:rsidRPr="00B67D96">
        <w:rPr>
          <w:rFonts w:ascii="Arial" w:hAnsi="Arial" w:cs="Arial"/>
          <w:color w:val="0D0D0D" w:themeColor="text1" w:themeTint="F2"/>
          <w:sz w:val="24"/>
          <w:szCs w:val="24"/>
          <w:u w:val="none"/>
        </w:rPr>
        <w:lastRenderedPageBreak/>
        <w:t xml:space="preserve">When the employee enters a job having a compensation, as defined above, which equals or exceeds that of the job from which they are cut back, or </w:t>
      </w:r>
    </w:p>
    <w:p w:rsidR="00D90CBF" w:rsidRPr="00B67D96" w:rsidRDefault="00D90CBF" w:rsidP="00D90CBF">
      <w:pPr>
        <w:numPr>
          <w:ilvl w:val="0"/>
          <w:numId w:val="3"/>
        </w:numPr>
        <w:tabs>
          <w:tab w:val="left" w:pos="315"/>
          <w:tab w:val="num" w:pos="720"/>
        </w:tabs>
        <w:spacing w:after="200" w:line="276" w:lineRule="auto"/>
        <w:ind w:left="720"/>
        <w:jc w:val="both"/>
        <w:rPr>
          <w:rFonts w:ascii="Arial" w:hAnsi="Arial" w:cs="Arial"/>
          <w:color w:val="0D0D0D" w:themeColor="text1" w:themeTint="F2"/>
          <w:sz w:val="24"/>
          <w:szCs w:val="24"/>
          <w:u w:val="none"/>
        </w:rPr>
      </w:pPr>
      <w:r w:rsidRPr="00B67D96">
        <w:rPr>
          <w:rFonts w:ascii="Arial" w:hAnsi="Arial" w:cs="Arial"/>
          <w:color w:val="0D0D0D" w:themeColor="text1" w:themeTint="F2"/>
          <w:sz w:val="24"/>
          <w:szCs w:val="24"/>
          <w:u w:val="none"/>
        </w:rPr>
        <w:t>If the employee refuses to accept a permanent vacancy when offered, in the occupation and department from which they are cut back.</w:t>
      </w:r>
    </w:p>
    <w:p w:rsidR="00D90CBF" w:rsidRDefault="00D90CBF" w:rsidP="00D90CBF">
      <w:pPr>
        <w:tabs>
          <w:tab w:val="left" w:pos="315"/>
        </w:tabs>
        <w:ind w:left="360"/>
        <w:jc w:val="both"/>
        <w:rPr>
          <w:rFonts w:ascii="Arial" w:hAnsi="Arial" w:cs="Arial"/>
          <w:color w:val="0D0D0D" w:themeColor="text1" w:themeTint="F2"/>
          <w:sz w:val="24"/>
          <w:szCs w:val="24"/>
          <w:u w:val="none"/>
        </w:rPr>
      </w:pPr>
      <w:r w:rsidRPr="00B67D96">
        <w:rPr>
          <w:rFonts w:ascii="Arial" w:hAnsi="Arial" w:cs="Arial"/>
          <w:color w:val="0D0D0D" w:themeColor="text1" w:themeTint="F2"/>
          <w:sz w:val="24"/>
          <w:szCs w:val="24"/>
          <w:u w:val="none"/>
        </w:rPr>
        <w:t xml:space="preserve">Only employees who have no option to remain in their permanent job shall be eligible for the guarantee described above.   </w:t>
      </w: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15"/>
        <w:jc w:val="both"/>
        <w:rPr>
          <w:rFonts w:ascii="Arial" w:hAnsi="Arial" w:cs="Arial"/>
          <w:b/>
          <w:color w:val="0D0D0D" w:themeColor="text1" w:themeTint="F2"/>
          <w:sz w:val="24"/>
          <w:szCs w:val="24"/>
          <w:u w:val="none"/>
        </w:rPr>
      </w:pPr>
    </w:p>
    <w:p w:rsidR="00D90CBF" w:rsidRDefault="00D90CBF" w:rsidP="00D90CBF">
      <w:pPr>
        <w:tabs>
          <w:tab w:val="left" w:pos="315"/>
        </w:tabs>
        <w:ind w:left="315"/>
        <w:jc w:val="both"/>
        <w:rPr>
          <w:rFonts w:ascii="Arial" w:hAnsi="Arial" w:cs="Arial"/>
          <w:b/>
          <w:color w:val="0D0D0D" w:themeColor="text1" w:themeTint="F2"/>
          <w:sz w:val="24"/>
          <w:szCs w:val="24"/>
          <w:u w:val="none"/>
        </w:rPr>
      </w:pPr>
      <w:r w:rsidRPr="00D90CBF">
        <w:rPr>
          <w:rFonts w:ascii="Arial" w:hAnsi="Arial" w:cs="Arial"/>
          <w:b/>
          <w:color w:val="0D0D0D" w:themeColor="text1" w:themeTint="F2"/>
          <w:sz w:val="24"/>
          <w:szCs w:val="24"/>
          <w:u w:val="none"/>
        </w:rPr>
        <w:t>6.</w:t>
      </w:r>
      <w:r>
        <w:rPr>
          <w:rFonts w:ascii="Arial" w:hAnsi="Arial" w:cs="Arial"/>
          <w:b/>
          <w:color w:val="0D0D0D" w:themeColor="text1" w:themeTint="F2"/>
          <w:sz w:val="24"/>
          <w:szCs w:val="24"/>
          <w:u w:val="none"/>
        </w:rPr>
        <w:t xml:space="preserve"> </w:t>
      </w:r>
      <w:r w:rsidRPr="00D90CBF">
        <w:rPr>
          <w:rFonts w:ascii="Arial" w:hAnsi="Arial" w:cs="Arial"/>
          <w:b/>
          <w:color w:val="0D0D0D" w:themeColor="text1" w:themeTint="F2"/>
          <w:sz w:val="24"/>
          <w:szCs w:val="24"/>
        </w:rPr>
        <w:t>Terms and Conditions</w:t>
      </w:r>
      <w:r>
        <w:rPr>
          <w:rFonts w:ascii="Arial" w:hAnsi="Arial" w:cs="Arial"/>
          <w:b/>
          <w:color w:val="0D0D0D" w:themeColor="text1" w:themeTint="F2"/>
          <w:sz w:val="24"/>
          <w:szCs w:val="24"/>
          <w:u w:val="none"/>
        </w:rPr>
        <w:t>:</w:t>
      </w:r>
    </w:p>
    <w:p w:rsidR="00D90CBF" w:rsidRDefault="00D90CBF" w:rsidP="00D90CBF">
      <w:pPr>
        <w:tabs>
          <w:tab w:val="left" w:pos="315"/>
        </w:tabs>
        <w:ind w:left="315"/>
        <w:jc w:val="both"/>
        <w:rPr>
          <w:rFonts w:ascii="Arial" w:hAnsi="Arial" w:cs="Arial"/>
          <w:b/>
          <w:color w:val="0D0D0D" w:themeColor="text1" w:themeTint="F2"/>
          <w:sz w:val="24"/>
          <w:szCs w:val="24"/>
          <w:u w:val="none"/>
        </w:rPr>
      </w:pPr>
      <w:r w:rsidRPr="00D90CBF">
        <w:rPr>
          <w:rFonts w:ascii="Arial" w:hAnsi="Arial" w:cs="Arial"/>
          <w:b/>
          <w:color w:val="0D0D0D" w:themeColor="text1" w:themeTint="F2"/>
          <w:sz w:val="24"/>
          <w:szCs w:val="24"/>
          <w:u w:val="none"/>
        </w:rPr>
        <w:t xml:space="preserve"> </w:t>
      </w:r>
    </w:p>
    <w:p w:rsidR="00D90CBF" w:rsidRPr="00D90CBF" w:rsidRDefault="00D90CBF" w:rsidP="00D90CBF">
      <w:pPr>
        <w:tabs>
          <w:tab w:val="left" w:pos="315"/>
        </w:tabs>
        <w:ind w:left="315"/>
        <w:jc w:val="both"/>
        <w:rPr>
          <w:rFonts w:ascii="Arial" w:hAnsi="Arial" w:cs="Arial"/>
          <w:b/>
          <w:color w:val="0D0D0D" w:themeColor="text1" w:themeTint="F2"/>
          <w:sz w:val="24"/>
          <w:szCs w:val="24"/>
          <w:u w:val="none"/>
        </w:rPr>
      </w:pPr>
      <w:r w:rsidRPr="00D90CBF">
        <w:rPr>
          <w:rFonts w:ascii="Arial" w:hAnsi="Arial" w:cs="Arial"/>
          <w:b/>
          <w:color w:val="auto"/>
          <w:sz w:val="24"/>
          <w:szCs w:val="24"/>
          <w:u w:val="none"/>
        </w:rPr>
        <w:t>All the remaining terms and conditions of the Collective Bargaining Agreement entered into as of April 1, 2016 shall remain unchanged thro</w:t>
      </w:r>
      <w:r>
        <w:rPr>
          <w:rFonts w:ascii="Arial" w:hAnsi="Arial" w:cs="Arial"/>
          <w:b/>
          <w:color w:val="auto"/>
          <w:sz w:val="24"/>
          <w:szCs w:val="24"/>
          <w:u w:val="none"/>
        </w:rPr>
        <w:t>ugh April 1, 2021 at 11:00 p.m.</w:t>
      </w: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ind w:left="360"/>
        <w:rPr>
          <w:rFonts w:ascii="Arial" w:hAnsi="Arial" w:cs="Arial"/>
          <w:b/>
          <w:color w:val="auto"/>
          <w:sz w:val="24"/>
          <w:szCs w:val="24"/>
          <w:u w:val="none"/>
        </w:rPr>
      </w:pPr>
    </w:p>
    <w:p w:rsidR="00D90CBF" w:rsidRDefault="00D90CBF" w:rsidP="00D90CBF">
      <w:pPr>
        <w:ind w:left="360"/>
        <w:rPr>
          <w:rFonts w:ascii="Arial" w:hAnsi="Arial" w:cs="Arial"/>
          <w:b/>
          <w:color w:val="auto"/>
          <w:sz w:val="24"/>
          <w:szCs w:val="24"/>
          <w:u w:val="none"/>
        </w:rPr>
      </w:pPr>
    </w:p>
    <w:p w:rsidR="00D90CBF" w:rsidRPr="005376FA" w:rsidRDefault="00D90CBF" w:rsidP="00D90CBF">
      <w:pPr>
        <w:ind w:left="360"/>
        <w:rPr>
          <w:rFonts w:ascii="Arial" w:hAnsi="Arial" w:cs="Arial"/>
          <w:b/>
          <w:color w:val="auto"/>
          <w:sz w:val="24"/>
          <w:szCs w:val="24"/>
        </w:rPr>
      </w:pPr>
      <w:r>
        <w:rPr>
          <w:rFonts w:ascii="Arial" w:hAnsi="Arial" w:cs="Arial"/>
          <w:b/>
          <w:color w:val="auto"/>
          <w:sz w:val="24"/>
          <w:szCs w:val="24"/>
          <w:u w:val="none"/>
        </w:rPr>
        <w:t>7</w:t>
      </w:r>
      <w:r w:rsidRPr="00517938">
        <w:rPr>
          <w:rFonts w:ascii="Arial" w:hAnsi="Arial" w:cs="Arial"/>
          <w:b/>
          <w:color w:val="auto"/>
          <w:sz w:val="24"/>
          <w:szCs w:val="24"/>
          <w:u w:val="none"/>
        </w:rPr>
        <w:t>.</w:t>
      </w:r>
      <w:r w:rsidRPr="00517938">
        <w:rPr>
          <w:rFonts w:ascii="Arial" w:hAnsi="Arial" w:cs="Arial"/>
          <w:b/>
          <w:color w:val="auto"/>
          <w:sz w:val="24"/>
          <w:szCs w:val="24"/>
          <w:u w:val="none"/>
        </w:rPr>
        <w:tab/>
      </w:r>
      <w:r>
        <w:rPr>
          <w:rFonts w:ascii="Arial" w:hAnsi="Arial" w:cs="Arial"/>
          <w:b/>
          <w:color w:val="auto"/>
          <w:sz w:val="24"/>
          <w:szCs w:val="24"/>
        </w:rPr>
        <w:t>Schedule 2</w:t>
      </w:r>
      <w:r w:rsidRPr="005376FA">
        <w:rPr>
          <w:rFonts w:ascii="Arial" w:hAnsi="Arial" w:cs="Arial"/>
          <w:b/>
          <w:color w:val="auto"/>
          <w:sz w:val="24"/>
          <w:szCs w:val="24"/>
        </w:rPr>
        <w:t>:</w:t>
      </w:r>
    </w:p>
    <w:p w:rsidR="00D90CBF" w:rsidRDefault="00D90CBF" w:rsidP="00D90CBF">
      <w:pPr>
        <w:tabs>
          <w:tab w:val="left" w:pos="315"/>
        </w:tabs>
        <w:ind w:left="360"/>
        <w:jc w:val="both"/>
        <w:rPr>
          <w:rFonts w:ascii="Arial" w:hAnsi="Arial" w:cs="Arial"/>
          <w:color w:val="0D0D0D" w:themeColor="text1" w:themeTint="F2"/>
          <w:sz w:val="24"/>
          <w:szCs w:val="24"/>
          <w:u w:val="none"/>
        </w:rPr>
      </w:pPr>
      <w:r w:rsidRPr="008053DF">
        <w:rPr>
          <w:noProof/>
        </w:rPr>
        <w:drawing>
          <wp:anchor distT="0" distB="0" distL="114300" distR="114300" simplePos="0" relativeHeight="251658240" behindDoc="0" locked="0" layoutInCell="1" allowOverlap="1">
            <wp:simplePos x="0" y="0"/>
            <wp:positionH relativeFrom="column">
              <wp:posOffset>-826135</wp:posOffset>
            </wp:positionH>
            <wp:positionV relativeFrom="paragraph">
              <wp:posOffset>184150</wp:posOffset>
            </wp:positionV>
            <wp:extent cx="7134578" cy="5597028"/>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34578" cy="5597028"/>
                    </a:xfrm>
                    <a:prstGeom prst="rect">
                      <a:avLst/>
                    </a:prstGeom>
                    <a:noFill/>
                    <a:ln>
                      <a:noFill/>
                    </a:ln>
                  </pic:spPr>
                </pic:pic>
              </a:graphicData>
            </a:graphic>
          </wp:anchor>
        </w:drawing>
      </w: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Default="00D90CBF" w:rsidP="00D90CBF">
      <w:pPr>
        <w:tabs>
          <w:tab w:val="left" w:pos="315"/>
        </w:tabs>
        <w:ind w:left="360"/>
        <w:jc w:val="both"/>
        <w:rPr>
          <w:rFonts w:ascii="Arial" w:hAnsi="Arial" w:cs="Arial"/>
          <w:color w:val="0D0D0D" w:themeColor="text1" w:themeTint="F2"/>
          <w:sz w:val="24"/>
          <w:szCs w:val="24"/>
          <w:u w:val="none"/>
        </w:rPr>
      </w:pPr>
    </w:p>
    <w:p w:rsidR="00D90CBF" w:rsidRPr="005376FA" w:rsidRDefault="00D90CBF" w:rsidP="00D90CBF">
      <w:pPr>
        <w:ind w:left="360"/>
        <w:jc w:val="center"/>
        <w:rPr>
          <w:rFonts w:ascii="Arial" w:hAnsi="Arial" w:cs="Arial"/>
          <w:b/>
          <w:color w:val="auto"/>
          <w:sz w:val="24"/>
          <w:szCs w:val="24"/>
          <w:u w:val="none"/>
        </w:rPr>
      </w:pPr>
      <w:r w:rsidRPr="005376FA">
        <w:rPr>
          <w:rFonts w:ascii="Arial" w:hAnsi="Arial" w:cs="Arial"/>
          <w:b/>
          <w:color w:val="auto"/>
          <w:sz w:val="24"/>
          <w:szCs w:val="24"/>
          <w:u w:val="none"/>
        </w:rPr>
        <w:t>Final and Concluding Agreement</w:t>
      </w:r>
    </w:p>
    <w:p w:rsidR="00D90CBF" w:rsidRPr="005376FA" w:rsidRDefault="00D90CBF" w:rsidP="00D90CBF">
      <w:pPr>
        <w:ind w:left="360"/>
        <w:jc w:val="center"/>
        <w:rPr>
          <w:rFonts w:ascii="Arial" w:hAnsi="Arial" w:cs="Arial"/>
          <w:b/>
          <w:color w:val="auto"/>
          <w:sz w:val="24"/>
          <w:szCs w:val="24"/>
          <w:u w:val="none"/>
        </w:rPr>
      </w:pPr>
    </w:p>
    <w:p w:rsidR="00D90CBF" w:rsidRPr="005376FA" w:rsidRDefault="00D90CBF" w:rsidP="00D90CBF">
      <w:pPr>
        <w:ind w:left="360"/>
        <w:jc w:val="both"/>
        <w:rPr>
          <w:rFonts w:ascii="Arial" w:hAnsi="Arial" w:cs="Arial"/>
          <w:color w:val="auto"/>
          <w:sz w:val="24"/>
          <w:szCs w:val="24"/>
          <w:u w:val="none"/>
        </w:rPr>
      </w:pPr>
      <w:r w:rsidRPr="005376FA">
        <w:rPr>
          <w:rFonts w:ascii="Arial" w:hAnsi="Arial" w:cs="Arial"/>
          <w:color w:val="auto"/>
          <w:sz w:val="24"/>
          <w:szCs w:val="24"/>
          <w:u w:val="none"/>
        </w:rPr>
        <w:t xml:space="preserve">The undersigned Union, through its designated representatives, and the Company have agreed to the terms and conditions of the attached Final and Concluding Agreement dated </w:t>
      </w:r>
      <w:r>
        <w:rPr>
          <w:rFonts w:ascii="Arial" w:hAnsi="Arial" w:cs="Arial"/>
          <w:color w:val="auto"/>
          <w:sz w:val="24"/>
          <w:szCs w:val="24"/>
          <w:u w:val="none"/>
        </w:rPr>
        <w:t>January 31, 2019</w:t>
      </w:r>
      <w:r w:rsidRPr="005376FA">
        <w:rPr>
          <w:rFonts w:ascii="Arial" w:hAnsi="Arial" w:cs="Arial"/>
          <w:color w:val="auto"/>
          <w:sz w:val="24"/>
          <w:szCs w:val="24"/>
          <w:u w:val="none"/>
        </w:rPr>
        <w:t xml:space="preserve">.  The Agreement was negotiated in good faith and is supported and endorsed by the Union, the individuals who have signed below, and the Company.  The Agreement is subject to ratification by the Union’s general membership which vote shall take place on </w:t>
      </w:r>
      <w:r>
        <w:rPr>
          <w:rFonts w:ascii="Arial" w:hAnsi="Arial" w:cs="Arial"/>
          <w:color w:val="auto"/>
          <w:sz w:val="24"/>
          <w:szCs w:val="24"/>
          <w:u w:val="none"/>
        </w:rPr>
        <w:t>February 5 and 6, 2019</w:t>
      </w:r>
      <w:r w:rsidRPr="005376FA">
        <w:rPr>
          <w:rFonts w:ascii="Arial" w:hAnsi="Arial" w:cs="Arial"/>
          <w:color w:val="auto"/>
          <w:sz w:val="24"/>
          <w:szCs w:val="24"/>
          <w:u w:val="none"/>
        </w:rPr>
        <w:t>.</w:t>
      </w:r>
    </w:p>
    <w:p w:rsidR="00D90CBF" w:rsidRPr="005376FA" w:rsidRDefault="00D90CBF" w:rsidP="00D90CBF">
      <w:pPr>
        <w:ind w:left="360"/>
        <w:jc w:val="both"/>
        <w:rPr>
          <w:rFonts w:ascii="Arial" w:hAnsi="Arial" w:cs="Arial"/>
          <w:color w:val="auto"/>
          <w:sz w:val="24"/>
          <w:szCs w:val="24"/>
          <w:u w:val="none"/>
        </w:rPr>
      </w:pPr>
    </w:p>
    <w:p w:rsidR="00D90CBF" w:rsidRPr="005376FA" w:rsidRDefault="00D90CBF" w:rsidP="00D90CBF">
      <w:pPr>
        <w:ind w:left="360"/>
        <w:jc w:val="both"/>
        <w:rPr>
          <w:rFonts w:ascii="Arial" w:hAnsi="Arial" w:cs="Arial"/>
          <w:color w:val="auto"/>
          <w:sz w:val="24"/>
          <w:szCs w:val="24"/>
          <w:u w:val="none"/>
        </w:rPr>
      </w:pPr>
      <w:r w:rsidRPr="005376FA">
        <w:rPr>
          <w:rFonts w:ascii="Arial" w:hAnsi="Arial" w:cs="Arial"/>
          <w:color w:val="auto"/>
          <w:sz w:val="24"/>
          <w:szCs w:val="24"/>
          <w:u w:val="none"/>
        </w:rPr>
        <w:t>The Union acknowledges that in the event the Agreement is rejected by its membership the entire Agreement will be withdrawn by the Company.</w:t>
      </w:r>
    </w:p>
    <w:p w:rsidR="00D90CBF" w:rsidRPr="005376FA" w:rsidRDefault="00D90CBF" w:rsidP="00D90CBF">
      <w:pPr>
        <w:jc w:val="both"/>
        <w:rPr>
          <w:b/>
          <w:color w:val="auto"/>
          <w:sz w:val="24"/>
          <w:szCs w:val="24"/>
        </w:rPr>
      </w:pPr>
    </w:p>
    <w:p w:rsidR="00D90CBF" w:rsidRPr="005376FA" w:rsidRDefault="00D90CBF" w:rsidP="00D90CBF">
      <w:pPr>
        <w:jc w:val="both"/>
        <w:rPr>
          <w:b/>
          <w:color w:val="auto"/>
          <w:sz w:val="24"/>
          <w:szCs w:val="24"/>
        </w:rPr>
      </w:pPr>
      <w:r w:rsidRPr="005376FA">
        <w:rPr>
          <w:rFonts w:ascii="Arial" w:hAnsi="Arial" w:cs="Arial"/>
          <w:b/>
          <w:color w:val="auto"/>
          <w:sz w:val="24"/>
          <w:szCs w:val="24"/>
        </w:rPr>
        <w:t>For IUE-CWA, Local 288</w:t>
      </w:r>
      <w:r w:rsidRPr="005376FA">
        <w:rPr>
          <w:b/>
          <w:color w:val="auto"/>
          <w:sz w:val="24"/>
          <w:szCs w:val="24"/>
          <w:u w:val="none"/>
        </w:rPr>
        <w:tab/>
      </w:r>
      <w:r w:rsidRPr="005376FA">
        <w:rPr>
          <w:b/>
          <w:color w:val="auto"/>
          <w:sz w:val="24"/>
          <w:szCs w:val="24"/>
          <w:u w:val="none"/>
        </w:rPr>
        <w:tab/>
      </w:r>
      <w:r w:rsidRPr="005376FA">
        <w:rPr>
          <w:b/>
          <w:color w:val="auto"/>
          <w:sz w:val="24"/>
          <w:szCs w:val="24"/>
          <w:u w:val="none"/>
        </w:rPr>
        <w:tab/>
        <w:t xml:space="preserve">     </w:t>
      </w:r>
      <w:r w:rsidRPr="005376FA">
        <w:rPr>
          <w:rFonts w:ascii="Arial" w:hAnsi="Arial" w:cs="Arial"/>
          <w:b/>
          <w:color w:val="auto"/>
          <w:sz w:val="24"/>
          <w:szCs w:val="24"/>
        </w:rPr>
        <w:t>For Eastman, Inc. – Indian Orchard</w:t>
      </w:r>
    </w:p>
    <w:p w:rsidR="00D90CBF" w:rsidRPr="005376FA" w:rsidRDefault="00D90CBF" w:rsidP="00D90CBF">
      <w:pPr>
        <w:ind w:left="360"/>
        <w:rPr>
          <w:b/>
          <w:color w:val="auto"/>
          <w:sz w:val="24"/>
          <w:szCs w:val="24"/>
        </w:rPr>
      </w:pPr>
    </w:p>
    <w:p w:rsidR="00585920" w:rsidRDefault="00585920" w:rsidP="00D90CBF">
      <w:pPr>
        <w:rPr>
          <w:b/>
          <w:color w:val="auto"/>
          <w:sz w:val="24"/>
          <w:szCs w:val="24"/>
          <w:lang w:val="fr-FR"/>
        </w:rPr>
      </w:pPr>
    </w:p>
    <w:p w:rsidR="00D90CBF" w:rsidRPr="005376FA" w:rsidRDefault="00D90CBF" w:rsidP="00D90CBF">
      <w:pPr>
        <w:rPr>
          <w:b/>
          <w:color w:val="auto"/>
          <w:sz w:val="24"/>
          <w:szCs w:val="24"/>
          <w:lang w:val="fr-FR"/>
        </w:rPr>
      </w:pPr>
      <w:r w:rsidRPr="005376FA">
        <w:rPr>
          <w:b/>
          <w:color w:val="auto"/>
          <w:sz w:val="24"/>
          <w:szCs w:val="24"/>
          <w:lang w:val="fr-FR"/>
        </w:rPr>
        <w:t>_______________________</w:t>
      </w:r>
      <w:r w:rsidRPr="005376FA">
        <w:rPr>
          <w:b/>
          <w:color w:val="auto"/>
          <w:sz w:val="24"/>
          <w:szCs w:val="24"/>
          <w:u w:val="none"/>
          <w:lang w:val="fr-FR"/>
        </w:rPr>
        <w:tab/>
      </w:r>
      <w:r w:rsidRPr="005376FA">
        <w:rPr>
          <w:b/>
          <w:color w:val="auto"/>
          <w:sz w:val="24"/>
          <w:szCs w:val="24"/>
          <w:u w:val="none"/>
          <w:lang w:val="fr-FR"/>
        </w:rPr>
        <w:tab/>
      </w:r>
      <w:r w:rsidRPr="005376FA">
        <w:rPr>
          <w:b/>
          <w:color w:val="auto"/>
          <w:sz w:val="24"/>
          <w:szCs w:val="24"/>
          <w:u w:val="none"/>
          <w:lang w:val="fr-FR"/>
        </w:rPr>
        <w:tab/>
      </w:r>
      <w:r w:rsidRPr="005376FA">
        <w:rPr>
          <w:b/>
          <w:color w:val="auto"/>
          <w:sz w:val="24"/>
          <w:szCs w:val="24"/>
          <w:u w:val="none"/>
          <w:lang w:val="fr-FR"/>
        </w:rPr>
        <w:tab/>
      </w:r>
      <w:r w:rsidRPr="005376FA">
        <w:rPr>
          <w:b/>
          <w:color w:val="auto"/>
          <w:sz w:val="24"/>
          <w:szCs w:val="24"/>
          <w:lang w:val="fr-FR"/>
        </w:rPr>
        <w:t>______________________________</w:t>
      </w:r>
    </w:p>
    <w:p w:rsidR="00D90CBF" w:rsidRPr="005376FA" w:rsidRDefault="00D90CBF" w:rsidP="00D90CBF">
      <w:pPr>
        <w:rPr>
          <w:rFonts w:ascii="Arial" w:hAnsi="Arial" w:cs="Arial"/>
          <w:color w:val="auto"/>
          <w:sz w:val="24"/>
          <w:szCs w:val="24"/>
          <w:u w:val="none"/>
          <w:lang w:val="fr-FR"/>
        </w:rPr>
      </w:pPr>
      <w:r w:rsidRPr="005376FA">
        <w:rPr>
          <w:rFonts w:ascii="Arial" w:hAnsi="Arial" w:cs="Arial"/>
          <w:color w:val="auto"/>
          <w:sz w:val="24"/>
          <w:szCs w:val="24"/>
          <w:u w:val="none"/>
          <w:lang w:val="fr-FR"/>
        </w:rPr>
        <w:t>David A. Gamache</w:t>
      </w:r>
      <w:r w:rsidRPr="005376FA">
        <w:rPr>
          <w:rFonts w:ascii="Arial" w:hAnsi="Arial" w:cs="Arial"/>
          <w:color w:val="auto"/>
          <w:sz w:val="24"/>
          <w:szCs w:val="24"/>
          <w:u w:val="none"/>
          <w:lang w:val="fr-FR"/>
        </w:rPr>
        <w:tab/>
      </w:r>
      <w:r w:rsidRPr="005376FA">
        <w:rPr>
          <w:rFonts w:ascii="Arial" w:hAnsi="Arial" w:cs="Arial"/>
          <w:color w:val="auto"/>
          <w:sz w:val="24"/>
          <w:szCs w:val="24"/>
          <w:u w:val="none"/>
          <w:lang w:val="fr-FR"/>
        </w:rPr>
        <w:tab/>
      </w:r>
      <w:r w:rsidRPr="005376FA">
        <w:rPr>
          <w:rFonts w:ascii="Arial" w:hAnsi="Arial" w:cs="Arial"/>
          <w:color w:val="auto"/>
          <w:sz w:val="24"/>
          <w:szCs w:val="24"/>
          <w:u w:val="none"/>
          <w:lang w:val="fr-FR"/>
        </w:rPr>
        <w:tab/>
      </w:r>
      <w:r w:rsidRPr="005376FA">
        <w:rPr>
          <w:rFonts w:ascii="Arial" w:hAnsi="Arial" w:cs="Arial"/>
          <w:color w:val="auto"/>
          <w:sz w:val="24"/>
          <w:szCs w:val="24"/>
          <w:u w:val="none"/>
          <w:lang w:val="fr-FR"/>
        </w:rPr>
        <w:tab/>
      </w:r>
      <w:r w:rsidRPr="005376FA">
        <w:rPr>
          <w:rFonts w:ascii="Arial" w:hAnsi="Arial" w:cs="Arial"/>
          <w:color w:val="auto"/>
          <w:sz w:val="24"/>
          <w:szCs w:val="24"/>
          <w:u w:val="none"/>
          <w:lang w:val="fr-FR"/>
        </w:rPr>
        <w:tab/>
      </w:r>
      <w:r>
        <w:rPr>
          <w:rFonts w:ascii="Arial" w:hAnsi="Arial" w:cs="Arial"/>
          <w:color w:val="auto"/>
          <w:sz w:val="24"/>
          <w:szCs w:val="24"/>
          <w:u w:val="none"/>
          <w:lang w:val="fr-FR"/>
        </w:rPr>
        <w:t>Cynthia Averell</w:t>
      </w:r>
    </w:p>
    <w:p w:rsidR="00D90CBF" w:rsidRPr="005376FA" w:rsidRDefault="00D90CBF" w:rsidP="00D90CBF">
      <w:pPr>
        <w:rPr>
          <w:rFonts w:ascii="Arial" w:hAnsi="Arial" w:cs="Arial"/>
          <w:color w:val="auto"/>
          <w:sz w:val="24"/>
          <w:szCs w:val="24"/>
          <w:u w:val="none"/>
        </w:rPr>
      </w:pPr>
      <w:r w:rsidRPr="005376FA">
        <w:rPr>
          <w:rFonts w:ascii="Arial" w:hAnsi="Arial" w:cs="Arial"/>
          <w:color w:val="auto"/>
          <w:sz w:val="24"/>
          <w:szCs w:val="24"/>
          <w:u w:val="none"/>
        </w:rPr>
        <w:t>President</w:t>
      </w:r>
    </w:p>
    <w:p w:rsidR="00D90CBF" w:rsidRPr="005376FA" w:rsidRDefault="00D90CBF" w:rsidP="00D90CBF">
      <w:pPr>
        <w:rPr>
          <w:color w:val="auto"/>
          <w:sz w:val="24"/>
          <w:szCs w:val="24"/>
          <w:u w:val="none"/>
        </w:rPr>
      </w:pPr>
    </w:p>
    <w:p w:rsidR="00D90CBF" w:rsidRPr="005376FA" w:rsidRDefault="00D90CBF" w:rsidP="00D90CBF">
      <w:pPr>
        <w:rPr>
          <w:b/>
          <w:color w:val="auto"/>
          <w:sz w:val="24"/>
          <w:szCs w:val="24"/>
        </w:rPr>
      </w:pPr>
      <w:r w:rsidRPr="005376FA">
        <w:rPr>
          <w:b/>
          <w:color w:val="auto"/>
          <w:sz w:val="24"/>
          <w:szCs w:val="24"/>
        </w:rPr>
        <w:t>___________________________</w:t>
      </w:r>
      <w:r w:rsidRPr="005376FA">
        <w:rPr>
          <w:b/>
          <w:color w:val="auto"/>
          <w:sz w:val="24"/>
          <w:szCs w:val="24"/>
          <w:u w:val="none"/>
        </w:rPr>
        <w:tab/>
      </w:r>
      <w:r w:rsidRPr="005376FA">
        <w:rPr>
          <w:b/>
          <w:color w:val="auto"/>
          <w:sz w:val="24"/>
          <w:szCs w:val="24"/>
          <w:u w:val="none"/>
        </w:rPr>
        <w:tab/>
      </w:r>
      <w:r w:rsidRPr="005376FA">
        <w:rPr>
          <w:b/>
          <w:color w:val="auto"/>
          <w:sz w:val="24"/>
          <w:szCs w:val="24"/>
          <w:u w:val="none"/>
        </w:rPr>
        <w:tab/>
      </w:r>
      <w:r w:rsidRPr="005376FA">
        <w:rPr>
          <w:b/>
          <w:color w:val="auto"/>
          <w:sz w:val="24"/>
          <w:szCs w:val="24"/>
        </w:rPr>
        <w:t>______________________________</w:t>
      </w:r>
    </w:p>
    <w:p w:rsidR="00D90CBF" w:rsidRPr="005376FA" w:rsidRDefault="00D90CBF" w:rsidP="00D90CBF">
      <w:pPr>
        <w:rPr>
          <w:rFonts w:ascii="Arial" w:hAnsi="Arial" w:cs="Arial"/>
          <w:color w:val="auto"/>
          <w:sz w:val="24"/>
          <w:szCs w:val="24"/>
          <w:u w:val="none"/>
        </w:rPr>
      </w:pPr>
      <w:r w:rsidRPr="005376FA">
        <w:rPr>
          <w:rFonts w:ascii="Arial" w:hAnsi="Arial" w:cs="Arial"/>
          <w:color w:val="auto"/>
          <w:sz w:val="24"/>
          <w:szCs w:val="24"/>
          <w:u w:val="none"/>
        </w:rPr>
        <w:t>Rodney Carter</w:t>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Pr>
          <w:rFonts w:ascii="Arial" w:hAnsi="Arial" w:cs="Arial"/>
          <w:color w:val="auto"/>
          <w:sz w:val="24"/>
          <w:szCs w:val="24"/>
          <w:u w:val="none"/>
        </w:rPr>
        <w:t>Karoline Butler</w:t>
      </w:r>
    </w:p>
    <w:p w:rsidR="00D90CBF" w:rsidRPr="005376FA" w:rsidRDefault="00D90CBF" w:rsidP="00D90CBF">
      <w:pPr>
        <w:rPr>
          <w:rFonts w:ascii="Arial" w:hAnsi="Arial" w:cs="Arial"/>
          <w:color w:val="auto"/>
          <w:sz w:val="24"/>
          <w:szCs w:val="24"/>
          <w:u w:val="none"/>
        </w:rPr>
      </w:pPr>
      <w:r w:rsidRPr="005376FA">
        <w:rPr>
          <w:rFonts w:ascii="Arial" w:hAnsi="Arial" w:cs="Arial"/>
          <w:color w:val="auto"/>
          <w:sz w:val="24"/>
          <w:szCs w:val="24"/>
          <w:u w:val="none"/>
        </w:rPr>
        <w:t>Negotiating Committee Chair</w:t>
      </w:r>
    </w:p>
    <w:p w:rsidR="00D90CBF" w:rsidRPr="005376FA" w:rsidRDefault="00D90CBF" w:rsidP="00D90CBF">
      <w:pPr>
        <w:rPr>
          <w:color w:val="auto"/>
          <w:sz w:val="24"/>
          <w:szCs w:val="24"/>
          <w:u w:val="none"/>
        </w:rPr>
      </w:pPr>
    </w:p>
    <w:p w:rsidR="00D90CBF" w:rsidRPr="005376FA" w:rsidRDefault="00D90CBF" w:rsidP="00D90CBF">
      <w:pPr>
        <w:rPr>
          <w:b/>
          <w:color w:val="auto"/>
          <w:sz w:val="24"/>
          <w:szCs w:val="24"/>
        </w:rPr>
      </w:pPr>
      <w:r w:rsidRPr="005376FA">
        <w:rPr>
          <w:b/>
          <w:color w:val="auto"/>
          <w:sz w:val="24"/>
          <w:szCs w:val="24"/>
        </w:rPr>
        <w:t>___________________________</w:t>
      </w:r>
      <w:r w:rsidRPr="005376FA">
        <w:rPr>
          <w:b/>
          <w:color w:val="auto"/>
          <w:sz w:val="24"/>
          <w:szCs w:val="24"/>
          <w:u w:val="none"/>
        </w:rPr>
        <w:tab/>
      </w:r>
      <w:r w:rsidRPr="005376FA">
        <w:rPr>
          <w:b/>
          <w:color w:val="auto"/>
          <w:sz w:val="24"/>
          <w:szCs w:val="24"/>
          <w:u w:val="none"/>
        </w:rPr>
        <w:tab/>
      </w:r>
      <w:r w:rsidRPr="005376FA">
        <w:rPr>
          <w:b/>
          <w:color w:val="auto"/>
          <w:sz w:val="24"/>
          <w:szCs w:val="24"/>
          <w:u w:val="none"/>
        </w:rPr>
        <w:tab/>
      </w:r>
      <w:r w:rsidRPr="005376FA">
        <w:rPr>
          <w:b/>
          <w:color w:val="auto"/>
          <w:sz w:val="24"/>
          <w:szCs w:val="24"/>
        </w:rPr>
        <w:t>______________________________</w:t>
      </w:r>
    </w:p>
    <w:p w:rsidR="00D90CBF" w:rsidRPr="005376FA" w:rsidRDefault="00D90CBF" w:rsidP="00D90CBF">
      <w:pPr>
        <w:rPr>
          <w:rFonts w:ascii="Arial" w:hAnsi="Arial" w:cs="Arial"/>
          <w:color w:val="auto"/>
          <w:sz w:val="24"/>
          <w:szCs w:val="24"/>
          <w:u w:val="none"/>
        </w:rPr>
      </w:pPr>
      <w:r>
        <w:rPr>
          <w:rFonts w:ascii="Arial" w:hAnsi="Arial" w:cs="Arial"/>
          <w:color w:val="auto"/>
          <w:sz w:val="24"/>
          <w:szCs w:val="24"/>
          <w:u w:val="none"/>
        </w:rPr>
        <w:t>Jesse D. Desrochers</w:t>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Pr>
          <w:rFonts w:ascii="Arial" w:hAnsi="Arial" w:cs="Arial"/>
          <w:color w:val="auto"/>
          <w:sz w:val="24"/>
          <w:szCs w:val="24"/>
          <w:u w:val="none"/>
        </w:rPr>
        <w:t>David O’Neill</w:t>
      </w:r>
    </w:p>
    <w:p w:rsidR="00D90CBF" w:rsidRPr="005376FA" w:rsidRDefault="00D90CBF" w:rsidP="00D90CBF">
      <w:pPr>
        <w:rPr>
          <w:rFonts w:ascii="Arial" w:hAnsi="Arial" w:cs="Arial"/>
          <w:color w:val="auto"/>
          <w:sz w:val="24"/>
          <w:szCs w:val="24"/>
          <w:u w:val="none"/>
        </w:rPr>
      </w:pPr>
      <w:r w:rsidRPr="005376FA">
        <w:rPr>
          <w:rFonts w:ascii="Arial" w:hAnsi="Arial" w:cs="Arial"/>
          <w:color w:val="auto"/>
          <w:sz w:val="24"/>
          <w:szCs w:val="24"/>
          <w:u w:val="none"/>
        </w:rPr>
        <w:t>Vice President</w:t>
      </w:r>
    </w:p>
    <w:p w:rsidR="00D90CBF" w:rsidRPr="005376FA" w:rsidRDefault="00D90CBF" w:rsidP="00D90CBF">
      <w:pPr>
        <w:rPr>
          <w:color w:val="auto"/>
          <w:sz w:val="24"/>
          <w:szCs w:val="24"/>
          <w:u w:val="none"/>
        </w:rPr>
      </w:pPr>
    </w:p>
    <w:p w:rsidR="00D90CBF" w:rsidRPr="005376FA" w:rsidRDefault="00D90CBF" w:rsidP="00D90CBF">
      <w:pPr>
        <w:rPr>
          <w:b/>
          <w:color w:val="auto"/>
          <w:sz w:val="24"/>
          <w:szCs w:val="24"/>
        </w:rPr>
      </w:pPr>
      <w:r w:rsidRPr="005376FA">
        <w:rPr>
          <w:b/>
          <w:color w:val="auto"/>
          <w:sz w:val="24"/>
          <w:szCs w:val="24"/>
        </w:rPr>
        <w:t>___________________________</w:t>
      </w:r>
      <w:r w:rsidRPr="005376FA">
        <w:rPr>
          <w:b/>
          <w:color w:val="auto"/>
          <w:sz w:val="24"/>
          <w:szCs w:val="24"/>
          <w:u w:val="none"/>
        </w:rPr>
        <w:tab/>
      </w:r>
      <w:r w:rsidRPr="005376FA">
        <w:rPr>
          <w:b/>
          <w:color w:val="auto"/>
          <w:sz w:val="24"/>
          <w:szCs w:val="24"/>
          <w:u w:val="none"/>
        </w:rPr>
        <w:tab/>
      </w:r>
      <w:r w:rsidRPr="005376FA">
        <w:rPr>
          <w:b/>
          <w:color w:val="auto"/>
          <w:sz w:val="24"/>
          <w:szCs w:val="24"/>
          <w:u w:val="none"/>
        </w:rPr>
        <w:tab/>
      </w:r>
    </w:p>
    <w:p w:rsidR="00D90CBF" w:rsidRPr="005376FA" w:rsidRDefault="00D90CBF" w:rsidP="00D90CBF">
      <w:pPr>
        <w:rPr>
          <w:rFonts w:ascii="Arial" w:hAnsi="Arial" w:cs="Arial"/>
          <w:color w:val="auto"/>
          <w:sz w:val="24"/>
          <w:szCs w:val="24"/>
          <w:u w:val="none"/>
        </w:rPr>
      </w:pPr>
      <w:r>
        <w:rPr>
          <w:rFonts w:ascii="Arial" w:hAnsi="Arial" w:cs="Arial"/>
          <w:color w:val="auto"/>
          <w:sz w:val="24"/>
          <w:szCs w:val="24"/>
          <w:u w:val="none"/>
        </w:rPr>
        <w:t>Jason P. Dionne</w:t>
      </w:r>
      <w:r w:rsidRPr="005376FA">
        <w:rPr>
          <w:rFonts w:ascii="Arial" w:hAnsi="Arial" w:cs="Arial"/>
          <w:color w:val="auto"/>
          <w:sz w:val="24"/>
          <w:szCs w:val="24"/>
          <w:u w:val="none"/>
        </w:rPr>
        <w:tab/>
      </w:r>
      <w:r w:rsidRPr="005376FA">
        <w:rPr>
          <w:rFonts w:ascii="Arial" w:hAnsi="Arial" w:cs="Arial"/>
          <w:color w:val="auto"/>
          <w:sz w:val="24"/>
          <w:szCs w:val="24"/>
          <w:u w:val="none"/>
        </w:rPr>
        <w:tab/>
      </w:r>
    </w:p>
    <w:p w:rsidR="00D90CBF" w:rsidRPr="005376FA" w:rsidRDefault="00D90CBF" w:rsidP="00D90CBF">
      <w:pPr>
        <w:rPr>
          <w:rFonts w:ascii="Arial" w:hAnsi="Arial" w:cs="Arial"/>
          <w:color w:val="auto"/>
          <w:sz w:val="24"/>
          <w:szCs w:val="24"/>
          <w:u w:val="none"/>
        </w:rPr>
      </w:pPr>
      <w:r w:rsidRPr="005376FA">
        <w:rPr>
          <w:rFonts w:ascii="Arial" w:hAnsi="Arial" w:cs="Arial"/>
          <w:color w:val="auto"/>
          <w:sz w:val="24"/>
          <w:szCs w:val="24"/>
          <w:u w:val="none"/>
        </w:rPr>
        <w:t>Negotiating Committee</w:t>
      </w:r>
    </w:p>
    <w:p w:rsidR="00D90CBF" w:rsidRPr="005376FA" w:rsidRDefault="00D90CBF" w:rsidP="00D90CBF">
      <w:pPr>
        <w:rPr>
          <w:color w:val="auto"/>
          <w:sz w:val="24"/>
          <w:szCs w:val="24"/>
          <w:u w:val="none"/>
        </w:rPr>
      </w:pPr>
    </w:p>
    <w:p w:rsidR="00D90CBF" w:rsidRPr="005376FA" w:rsidRDefault="00D90CBF" w:rsidP="00D90CBF">
      <w:pPr>
        <w:rPr>
          <w:b/>
          <w:color w:val="auto"/>
          <w:sz w:val="24"/>
          <w:szCs w:val="24"/>
        </w:rPr>
      </w:pPr>
      <w:r w:rsidRPr="005376FA">
        <w:rPr>
          <w:b/>
          <w:color w:val="auto"/>
          <w:sz w:val="24"/>
          <w:szCs w:val="24"/>
        </w:rPr>
        <w:t>___________________________</w:t>
      </w:r>
      <w:r w:rsidRPr="005376FA">
        <w:rPr>
          <w:b/>
          <w:color w:val="auto"/>
          <w:sz w:val="24"/>
          <w:szCs w:val="24"/>
          <w:u w:val="none"/>
        </w:rPr>
        <w:tab/>
      </w:r>
      <w:r w:rsidRPr="005376FA">
        <w:rPr>
          <w:b/>
          <w:color w:val="auto"/>
          <w:sz w:val="24"/>
          <w:szCs w:val="24"/>
          <w:u w:val="none"/>
        </w:rPr>
        <w:tab/>
      </w:r>
      <w:r w:rsidRPr="005376FA">
        <w:rPr>
          <w:b/>
          <w:color w:val="auto"/>
          <w:sz w:val="24"/>
          <w:szCs w:val="24"/>
          <w:u w:val="none"/>
        </w:rPr>
        <w:tab/>
      </w:r>
    </w:p>
    <w:p w:rsidR="00D90CBF" w:rsidRPr="005376FA" w:rsidRDefault="00D90CBF" w:rsidP="00D90CBF">
      <w:pPr>
        <w:rPr>
          <w:rFonts w:ascii="Arial" w:hAnsi="Arial" w:cs="Arial"/>
          <w:color w:val="auto"/>
          <w:sz w:val="24"/>
          <w:szCs w:val="24"/>
          <w:u w:val="none"/>
        </w:rPr>
      </w:pPr>
      <w:r>
        <w:rPr>
          <w:rFonts w:ascii="Arial" w:hAnsi="Arial" w:cs="Arial"/>
          <w:color w:val="auto"/>
          <w:sz w:val="24"/>
          <w:szCs w:val="24"/>
          <w:u w:val="none"/>
        </w:rPr>
        <w:t>Marios Politakos</w:t>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p>
    <w:p w:rsidR="00D90CBF" w:rsidRPr="005376FA" w:rsidRDefault="00D90CBF" w:rsidP="00D90CBF">
      <w:pPr>
        <w:rPr>
          <w:rFonts w:ascii="Arial" w:hAnsi="Arial" w:cs="Arial"/>
          <w:color w:val="auto"/>
          <w:sz w:val="24"/>
          <w:szCs w:val="24"/>
          <w:u w:val="none"/>
        </w:rPr>
      </w:pPr>
      <w:r w:rsidRPr="005376FA">
        <w:rPr>
          <w:rFonts w:ascii="Arial" w:hAnsi="Arial" w:cs="Arial"/>
          <w:color w:val="auto"/>
          <w:sz w:val="24"/>
          <w:szCs w:val="24"/>
          <w:u w:val="none"/>
        </w:rPr>
        <w:t>Negotiating Committee</w:t>
      </w:r>
    </w:p>
    <w:p w:rsidR="00D90CBF" w:rsidRPr="005376FA" w:rsidRDefault="00D90CBF" w:rsidP="00D90CBF">
      <w:pPr>
        <w:rPr>
          <w:color w:val="auto"/>
          <w:sz w:val="24"/>
          <w:szCs w:val="24"/>
          <w:u w:val="none"/>
        </w:rPr>
      </w:pPr>
    </w:p>
    <w:p w:rsidR="00D90CBF" w:rsidRPr="005376FA" w:rsidRDefault="00D90CBF" w:rsidP="00D90CBF">
      <w:pPr>
        <w:rPr>
          <w:b/>
          <w:color w:val="auto"/>
          <w:sz w:val="24"/>
          <w:szCs w:val="24"/>
        </w:rPr>
      </w:pPr>
      <w:r w:rsidRPr="005376FA">
        <w:rPr>
          <w:b/>
          <w:color w:val="auto"/>
          <w:sz w:val="24"/>
          <w:szCs w:val="24"/>
        </w:rPr>
        <w:t>___________________________</w:t>
      </w:r>
      <w:r w:rsidRPr="005376FA">
        <w:rPr>
          <w:b/>
          <w:color w:val="auto"/>
          <w:sz w:val="24"/>
          <w:szCs w:val="24"/>
          <w:u w:val="none"/>
        </w:rPr>
        <w:tab/>
      </w:r>
      <w:r w:rsidRPr="005376FA">
        <w:rPr>
          <w:b/>
          <w:color w:val="auto"/>
          <w:sz w:val="24"/>
          <w:szCs w:val="24"/>
          <w:u w:val="none"/>
        </w:rPr>
        <w:tab/>
      </w:r>
      <w:r w:rsidRPr="005376FA">
        <w:rPr>
          <w:b/>
          <w:color w:val="auto"/>
          <w:sz w:val="24"/>
          <w:szCs w:val="24"/>
          <w:u w:val="none"/>
        </w:rPr>
        <w:tab/>
      </w:r>
    </w:p>
    <w:p w:rsidR="00D90CBF" w:rsidRPr="005376FA" w:rsidRDefault="00D90CBF" w:rsidP="00D90CBF">
      <w:pPr>
        <w:rPr>
          <w:rFonts w:ascii="Arial" w:hAnsi="Arial" w:cs="Arial"/>
          <w:color w:val="auto"/>
          <w:sz w:val="24"/>
          <w:szCs w:val="24"/>
          <w:u w:val="none"/>
        </w:rPr>
      </w:pPr>
      <w:r>
        <w:rPr>
          <w:rFonts w:ascii="Arial" w:hAnsi="Arial" w:cs="Arial"/>
          <w:color w:val="auto"/>
          <w:sz w:val="24"/>
          <w:szCs w:val="24"/>
          <w:u w:val="none"/>
        </w:rPr>
        <w:t>Dennis Provost</w:t>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p>
    <w:p w:rsidR="00D90CBF" w:rsidRPr="005376FA" w:rsidRDefault="00D90CBF" w:rsidP="00D90CBF">
      <w:pPr>
        <w:rPr>
          <w:rFonts w:ascii="Arial" w:hAnsi="Arial" w:cs="Arial"/>
          <w:color w:val="auto"/>
          <w:sz w:val="24"/>
          <w:szCs w:val="24"/>
          <w:u w:val="none"/>
        </w:rPr>
      </w:pPr>
      <w:r w:rsidRPr="005376FA">
        <w:rPr>
          <w:rFonts w:ascii="Arial" w:hAnsi="Arial" w:cs="Arial"/>
          <w:color w:val="auto"/>
          <w:sz w:val="24"/>
          <w:szCs w:val="24"/>
          <w:u w:val="none"/>
        </w:rPr>
        <w:t>Negotiating Committee</w:t>
      </w:r>
    </w:p>
    <w:p w:rsidR="00D90CBF" w:rsidRPr="005376FA" w:rsidRDefault="00D90CBF" w:rsidP="00D90CBF">
      <w:pPr>
        <w:rPr>
          <w:color w:val="auto"/>
          <w:sz w:val="24"/>
          <w:szCs w:val="24"/>
          <w:u w:val="none"/>
        </w:rPr>
      </w:pPr>
    </w:p>
    <w:p w:rsidR="00D90CBF" w:rsidRPr="005376FA" w:rsidRDefault="00D90CBF" w:rsidP="00D90CBF">
      <w:pPr>
        <w:rPr>
          <w:b/>
          <w:color w:val="auto"/>
          <w:sz w:val="24"/>
          <w:szCs w:val="24"/>
        </w:rPr>
      </w:pPr>
      <w:r w:rsidRPr="005376FA">
        <w:rPr>
          <w:b/>
          <w:color w:val="auto"/>
          <w:sz w:val="24"/>
          <w:szCs w:val="24"/>
        </w:rPr>
        <w:t>___________________________</w:t>
      </w:r>
      <w:r w:rsidRPr="005376FA">
        <w:rPr>
          <w:b/>
          <w:color w:val="auto"/>
          <w:sz w:val="24"/>
          <w:szCs w:val="24"/>
          <w:u w:val="none"/>
        </w:rPr>
        <w:tab/>
      </w:r>
      <w:r w:rsidRPr="005376FA">
        <w:rPr>
          <w:b/>
          <w:color w:val="auto"/>
          <w:sz w:val="24"/>
          <w:szCs w:val="24"/>
          <w:u w:val="none"/>
        </w:rPr>
        <w:tab/>
      </w:r>
      <w:r w:rsidRPr="005376FA">
        <w:rPr>
          <w:b/>
          <w:color w:val="auto"/>
          <w:sz w:val="24"/>
          <w:szCs w:val="24"/>
          <w:u w:val="none"/>
        </w:rPr>
        <w:tab/>
      </w:r>
    </w:p>
    <w:p w:rsidR="00D90CBF" w:rsidRPr="005376FA" w:rsidRDefault="00D90CBF" w:rsidP="00D90CBF">
      <w:pPr>
        <w:rPr>
          <w:rFonts w:ascii="Arial" w:hAnsi="Arial" w:cs="Arial"/>
          <w:color w:val="auto"/>
          <w:sz w:val="24"/>
          <w:szCs w:val="24"/>
          <w:u w:val="none"/>
        </w:rPr>
      </w:pPr>
      <w:r w:rsidRPr="005376FA">
        <w:rPr>
          <w:rFonts w:ascii="Arial" w:hAnsi="Arial" w:cs="Arial"/>
          <w:color w:val="auto"/>
          <w:sz w:val="24"/>
          <w:szCs w:val="24"/>
          <w:u w:val="none"/>
        </w:rPr>
        <w:t>Matthew P. Ryczek</w:t>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p>
    <w:p w:rsidR="00D90CBF" w:rsidRDefault="00D90CBF" w:rsidP="00D90CBF">
      <w:pPr>
        <w:rPr>
          <w:rFonts w:ascii="Arial" w:hAnsi="Arial" w:cs="Arial"/>
          <w:color w:val="auto"/>
          <w:sz w:val="24"/>
          <w:szCs w:val="24"/>
          <w:u w:val="none"/>
        </w:rPr>
      </w:pPr>
      <w:r w:rsidRPr="005376FA">
        <w:rPr>
          <w:rFonts w:ascii="Arial" w:hAnsi="Arial" w:cs="Arial"/>
          <w:color w:val="auto"/>
          <w:sz w:val="24"/>
          <w:szCs w:val="24"/>
          <w:u w:val="none"/>
        </w:rPr>
        <w:t>Negotiating Committee</w:t>
      </w:r>
    </w:p>
    <w:p w:rsidR="00D90CBF" w:rsidRDefault="00D90CBF" w:rsidP="00D90CBF">
      <w:pPr>
        <w:rPr>
          <w:rFonts w:ascii="Arial" w:hAnsi="Arial" w:cs="Arial"/>
          <w:color w:val="auto"/>
          <w:sz w:val="24"/>
          <w:szCs w:val="24"/>
          <w:u w:val="none"/>
        </w:rPr>
      </w:pPr>
    </w:p>
    <w:p w:rsidR="00D90CBF" w:rsidRPr="005376FA" w:rsidRDefault="00D90CBF" w:rsidP="00D90CBF">
      <w:pPr>
        <w:rPr>
          <w:b/>
          <w:color w:val="auto"/>
          <w:sz w:val="24"/>
          <w:szCs w:val="24"/>
        </w:rPr>
      </w:pPr>
      <w:r w:rsidRPr="005376FA">
        <w:rPr>
          <w:b/>
          <w:color w:val="auto"/>
          <w:sz w:val="24"/>
          <w:szCs w:val="24"/>
        </w:rPr>
        <w:t>___________________________</w:t>
      </w:r>
      <w:r w:rsidRPr="005376FA">
        <w:rPr>
          <w:b/>
          <w:color w:val="auto"/>
          <w:sz w:val="24"/>
          <w:szCs w:val="24"/>
          <w:u w:val="none"/>
        </w:rPr>
        <w:tab/>
      </w:r>
      <w:r w:rsidRPr="005376FA">
        <w:rPr>
          <w:b/>
          <w:color w:val="auto"/>
          <w:sz w:val="24"/>
          <w:szCs w:val="24"/>
          <w:u w:val="none"/>
        </w:rPr>
        <w:tab/>
      </w:r>
      <w:r w:rsidRPr="005376FA">
        <w:rPr>
          <w:b/>
          <w:color w:val="auto"/>
          <w:sz w:val="24"/>
          <w:szCs w:val="24"/>
          <w:u w:val="none"/>
        </w:rPr>
        <w:tab/>
      </w:r>
    </w:p>
    <w:p w:rsidR="00D90CBF" w:rsidRPr="005376FA" w:rsidRDefault="00D90CBF" w:rsidP="00D90CBF">
      <w:pPr>
        <w:rPr>
          <w:rFonts w:ascii="Arial" w:hAnsi="Arial" w:cs="Arial"/>
          <w:color w:val="auto"/>
          <w:sz w:val="24"/>
          <w:szCs w:val="24"/>
          <w:u w:val="none"/>
        </w:rPr>
      </w:pPr>
      <w:r>
        <w:rPr>
          <w:rFonts w:ascii="Arial" w:hAnsi="Arial" w:cs="Arial"/>
          <w:color w:val="auto"/>
          <w:sz w:val="24"/>
          <w:szCs w:val="24"/>
          <w:u w:val="none"/>
        </w:rPr>
        <w:t>Amber Brooks</w:t>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p>
    <w:p w:rsidR="00D90CBF" w:rsidRPr="005376FA" w:rsidRDefault="00D90CBF" w:rsidP="00D90CBF">
      <w:pPr>
        <w:rPr>
          <w:rFonts w:ascii="Arial" w:hAnsi="Arial" w:cs="Arial"/>
          <w:color w:val="auto"/>
          <w:sz w:val="24"/>
          <w:szCs w:val="24"/>
          <w:u w:val="none"/>
        </w:rPr>
      </w:pPr>
      <w:r>
        <w:rPr>
          <w:rFonts w:ascii="Arial" w:hAnsi="Arial" w:cs="Arial"/>
          <w:color w:val="auto"/>
          <w:sz w:val="24"/>
          <w:szCs w:val="24"/>
          <w:u w:val="none"/>
        </w:rPr>
        <w:t>Local 288 Representative</w:t>
      </w:r>
    </w:p>
    <w:p w:rsidR="00D90CBF" w:rsidRPr="005376FA" w:rsidRDefault="00D90CBF" w:rsidP="00D90CBF">
      <w:pPr>
        <w:rPr>
          <w:rFonts w:ascii="Arial" w:hAnsi="Arial" w:cs="Arial"/>
          <w:color w:val="auto"/>
          <w:sz w:val="24"/>
          <w:szCs w:val="24"/>
          <w:u w:val="none"/>
        </w:rPr>
      </w:pPr>
    </w:p>
    <w:p w:rsidR="00D90CBF" w:rsidRPr="005376FA" w:rsidRDefault="00D90CBF" w:rsidP="00D90CBF">
      <w:pPr>
        <w:rPr>
          <w:rFonts w:ascii="Arial" w:hAnsi="Arial" w:cs="Arial"/>
          <w:color w:val="auto"/>
          <w:sz w:val="24"/>
          <w:szCs w:val="24"/>
          <w:u w:val="none"/>
        </w:rPr>
      </w:pPr>
      <w:r w:rsidRPr="005376FA">
        <w:rPr>
          <w:rFonts w:ascii="Arial" w:hAnsi="Arial" w:cs="Arial"/>
          <w:color w:val="auto"/>
          <w:sz w:val="24"/>
          <w:szCs w:val="24"/>
          <w:u w:val="none"/>
        </w:rPr>
        <w:lastRenderedPageBreak/>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r w:rsidRPr="005376FA">
        <w:rPr>
          <w:rFonts w:ascii="Arial" w:hAnsi="Arial" w:cs="Arial"/>
          <w:color w:val="auto"/>
          <w:sz w:val="24"/>
          <w:szCs w:val="24"/>
          <w:u w:val="none"/>
        </w:rPr>
        <w:tab/>
      </w:r>
    </w:p>
    <w:p w:rsidR="00D46B1D" w:rsidRDefault="00D46B1D"/>
    <w:sectPr w:rsidR="00D46B1D" w:rsidSect="00FF7949">
      <w:headerReference w:type="even" r:id="rId11"/>
      <w:headerReference w:type="default" r:id="rId12"/>
      <w:footerReference w:type="even" r:id="rId13"/>
      <w:footerReference w:type="default" r:id="rId14"/>
      <w:headerReference w:type="first" r:id="rId15"/>
      <w:footerReference w:type="first" r:id="rId16"/>
      <w:pgSz w:w="12240" w:h="15840"/>
      <w:pgMar w:top="54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26" w:rsidRDefault="009A6126" w:rsidP="00A05925">
      <w:r>
        <w:separator/>
      </w:r>
    </w:p>
  </w:endnote>
  <w:endnote w:type="continuationSeparator" w:id="0">
    <w:p w:rsidR="009A6126" w:rsidRDefault="009A6126" w:rsidP="00A05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C4" w:rsidRDefault="009A61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C4" w:rsidRDefault="009A61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C4" w:rsidRDefault="009A6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26" w:rsidRDefault="009A6126" w:rsidP="00A05925">
      <w:r>
        <w:separator/>
      </w:r>
    </w:p>
  </w:footnote>
  <w:footnote w:type="continuationSeparator" w:id="0">
    <w:p w:rsidR="009A6126" w:rsidRDefault="009A6126" w:rsidP="00A05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C4" w:rsidRDefault="009A6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C4" w:rsidRDefault="009A61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C4" w:rsidRDefault="009A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533"/>
    <w:multiLevelType w:val="hybridMultilevel"/>
    <w:tmpl w:val="48A43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310DDC"/>
    <w:multiLevelType w:val="hybridMultilevel"/>
    <w:tmpl w:val="9FE0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7111"/>
    <w:multiLevelType w:val="hybridMultilevel"/>
    <w:tmpl w:val="D4D48B82"/>
    <w:lvl w:ilvl="0" w:tplc="04090015">
      <w:start w:val="5"/>
      <w:numFmt w:val="upperLetter"/>
      <w:lvlText w:val="%1."/>
      <w:lvlJc w:val="left"/>
      <w:pPr>
        <w:tabs>
          <w:tab w:val="num" w:pos="720"/>
        </w:tabs>
        <w:ind w:left="720" w:hanging="360"/>
      </w:pPr>
      <w:rPr>
        <w:rFonts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5756F"/>
    <w:multiLevelType w:val="hybridMultilevel"/>
    <w:tmpl w:val="FCCA8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9247D3"/>
    <w:multiLevelType w:val="hybridMultilevel"/>
    <w:tmpl w:val="FB1294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28C52BE"/>
    <w:multiLevelType w:val="hybridMultilevel"/>
    <w:tmpl w:val="F02EA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A9033BA"/>
    <w:multiLevelType w:val="hybridMultilevel"/>
    <w:tmpl w:val="233E8B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ccInGG+9fbOiOfnA6Jpl1drgfXKRN7bDA8OdGby4MOz8jsmm1ovIqgu4slv1CCgQcPA4ZChI0WVX&#10;MxKQl+6yZA==" w:salt="dnlW0l+5HdvaqwS5jjPWPA=="/>
  <w:defaultTabStop w:val="720"/>
  <w:characterSpacingControl w:val="doNotCompress"/>
  <w:footnotePr>
    <w:footnote w:id="-1"/>
    <w:footnote w:id="0"/>
  </w:footnotePr>
  <w:endnotePr>
    <w:endnote w:id="-1"/>
    <w:endnote w:id="0"/>
  </w:endnotePr>
  <w:compat/>
  <w:rsids>
    <w:rsidRoot w:val="00D90CBF"/>
    <w:rsid w:val="000F22DB"/>
    <w:rsid w:val="002B1E58"/>
    <w:rsid w:val="00585920"/>
    <w:rsid w:val="009A6126"/>
    <w:rsid w:val="00A05925"/>
    <w:rsid w:val="00D46B1D"/>
    <w:rsid w:val="00D90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BF"/>
    <w:pPr>
      <w:spacing w:after="0" w:line="240" w:lineRule="auto"/>
    </w:pPr>
    <w:rPr>
      <w:rFonts w:ascii="Times New Roman" w:eastAsia="Times New Roman" w:hAnsi="Times New Roman" w:cs="Times New Roman"/>
      <w:color w:val="0000FF"/>
      <w:sz w:val="32"/>
      <w:szCs w:val="32"/>
      <w:u w:val="single"/>
    </w:rPr>
  </w:style>
  <w:style w:type="paragraph" w:styleId="Heading5">
    <w:name w:val="heading 5"/>
    <w:basedOn w:val="Normal"/>
    <w:next w:val="Normal"/>
    <w:link w:val="Heading5Char"/>
    <w:qFormat/>
    <w:rsid w:val="00D90CBF"/>
    <w:pPr>
      <w:spacing w:line="288" w:lineRule="atLeast"/>
      <w:outlineLvl w:val="4"/>
    </w:pPr>
    <w:rPr>
      <w:color w:val="auto"/>
      <w:sz w:val="24"/>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90CBF"/>
    <w:rPr>
      <w:rFonts w:ascii="Times New Roman" w:eastAsia="Times New Roman" w:hAnsi="Times New Roman" w:cs="Times New Roman"/>
      <w:sz w:val="24"/>
      <w:szCs w:val="20"/>
    </w:rPr>
  </w:style>
  <w:style w:type="paragraph" w:customStyle="1" w:styleId="BodyText">
    <w:name w:val="!Body Text"/>
    <w:basedOn w:val="Normal"/>
    <w:rsid w:val="00D90CBF"/>
    <w:pPr>
      <w:jc w:val="both"/>
    </w:pPr>
    <w:rPr>
      <w:rFonts w:ascii="Helvetica" w:hAnsi="Helvetica"/>
      <w:color w:val="auto"/>
      <w:sz w:val="19"/>
      <w:szCs w:val="20"/>
      <w:u w:val="none"/>
    </w:rPr>
  </w:style>
  <w:style w:type="paragraph" w:customStyle="1" w:styleId="A">
    <w:name w:val="!A."/>
    <w:rsid w:val="00D90CBF"/>
    <w:pPr>
      <w:tabs>
        <w:tab w:val="left" w:pos="315"/>
      </w:tabs>
      <w:spacing w:after="0" w:line="240" w:lineRule="auto"/>
      <w:ind w:left="315" w:hanging="315"/>
      <w:jc w:val="both"/>
    </w:pPr>
    <w:rPr>
      <w:rFonts w:ascii="Helvetica" w:eastAsia="Times New Roman" w:hAnsi="Helvetica" w:cs="Times New Roman"/>
      <w:sz w:val="19"/>
      <w:szCs w:val="20"/>
    </w:rPr>
  </w:style>
  <w:style w:type="paragraph" w:customStyle="1" w:styleId="Heading">
    <w:name w:val="!Heading"/>
    <w:basedOn w:val="A"/>
    <w:rsid w:val="00D90CBF"/>
    <w:pPr>
      <w:jc w:val="center"/>
    </w:pPr>
    <w:rPr>
      <w:b/>
      <w:caps/>
      <w:sz w:val="20"/>
    </w:rPr>
  </w:style>
  <w:style w:type="paragraph" w:customStyle="1" w:styleId="SubHeading">
    <w:name w:val="!Sub Heading"/>
    <w:basedOn w:val="Heading"/>
    <w:rsid w:val="00D90CBF"/>
    <w:rPr>
      <w:caps w:val="0"/>
    </w:rPr>
  </w:style>
  <w:style w:type="paragraph" w:styleId="ListParagraph">
    <w:name w:val="List Paragraph"/>
    <w:basedOn w:val="Normal"/>
    <w:uiPriority w:val="34"/>
    <w:qFormat/>
    <w:rsid w:val="00D90CBF"/>
    <w:pPr>
      <w:ind w:left="720"/>
      <w:contextualSpacing/>
    </w:pPr>
  </w:style>
  <w:style w:type="paragraph" w:styleId="Header">
    <w:name w:val="header"/>
    <w:basedOn w:val="Normal"/>
    <w:link w:val="HeaderChar"/>
    <w:uiPriority w:val="99"/>
    <w:unhideWhenUsed/>
    <w:rsid w:val="00D90CBF"/>
    <w:pPr>
      <w:tabs>
        <w:tab w:val="center" w:pos="4680"/>
        <w:tab w:val="right" w:pos="9360"/>
      </w:tabs>
    </w:pPr>
  </w:style>
  <w:style w:type="character" w:customStyle="1" w:styleId="HeaderChar">
    <w:name w:val="Header Char"/>
    <w:basedOn w:val="DefaultParagraphFont"/>
    <w:link w:val="Header"/>
    <w:uiPriority w:val="99"/>
    <w:rsid w:val="00D90CBF"/>
    <w:rPr>
      <w:rFonts w:ascii="Times New Roman" w:eastAsia="Times New Roman" w:hAnsi="Times New Roman" w:cs="Times New Roman"/>
      <w:color w:val="0000FF"/>
      <w:sz w:val="32"/>
      <w:szCs w:val="32"/>
      <w:u w:val="single"/>
    </w:rPr>
  </w:style>
  <w:style w:type="paragraph" w:styleId="Footer">
    <w:name w:val="footer"/>
    <w:basedOn w:val="Normal"/>
    <w:link w:val="FooterChar"/>
    <w:uiPriority w:val="99"/>
    <w:unhideWhenUsed/>
    <w:rsid w:val="00D90CBF"/>
    <w:pPr>
      <w:tabs>
        <w:tab w:val="center" w:pos="4680"/>
        <w:tab w:val="right" w:pos="9360"/>
      </w:tabs>
    </w:pPr>
  </w:style>
  <w:style w:type="character" w:customStyle="1" w:styleId="FooterChar">
    <w:name w:val="Footer Char"/>
    <w:basedOn w:val="DefaultParagraphFont"/>
    <w:link w:val="Footer"/>
    <w:uiPriority w:val="99"/>
    <w:rsid w:val="00D90CBF"/>
    <w:rPr>
      <w:rFonts w:ascii="Times New Roman" w:eastAsia="Times New Roman" w:hAnsi="Times New Roman" w:cs="Times New Roman"/>
      <w:color w:val="0000FF"/>
      <w:sz w:val="32"/>
      <w:szCs w:val="3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MLegalHoldNumber xmlns="http://schemas.microsoft.com/sharepoint/v3" xsi:nil="true"/>
    <ECMExceptionDate xmlns="http://schemas.microsoft.com/sharepoint/v3" xsi:nil="true"/>
    <ECMLegalHold xmlns="http://schemas.microsoft.com/sharepoint/v3" xsi:nil="true"/>
    <ECMExceptionNumber xmlns="http://schemas.microsoft.com/sharepoint/v3" xsi:nil="true"/>
    <ECMToDelete xmlns="http://schemas.microsoft.com/sharepoint/v3" xsi:nil="true"/>
    <ECMOwner xmlns="http://schemas.microsoft.com/sharepoint/v3">
      <UserInfo>
        <DisplayName/>
        <AccountId xsi:nil="true"/>
        <AccountType/>
      </UserInfo>
    </ECMOwner>
    <ECMRecordsMgmtExce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FE5F13D94184897F850B9C1C17727" ma:contentTypeVersion="1" ma:contentTypeDescription="Create a new document." ma:contentTypeScope="" ma:versionID="987615a0f9dc9007b819dce2ce04ae69">
  <xsd:schema xmlns:xsd="http://www.w3.org/2001/XMLSchema" xmlns:xs="http://www.w3.org/2001/XMLSchema" xmlns:p="http://schemas.microsoft.com/office/2006/metadata/properties" xmlns:ns1="http://schemas.microsoft.com/sharepoint/v3" targetNamespace="http://schemas.microsoft.com/office/2006/metadata/properties" ma:root="true" ma:fieldsID="e87f44da1bcf39b7d5200b179c5b4a21" ns1:_="">
    <xsd:import namespace="http://schemas.microsoft.com/sharepoint/v3"/>
    <xsd:element name="properties">
      <xsd:complexType>
        <xsd:sequence>
          <xsd:element name="documentManagement">
            <xsd:complexType>
              <xsd:all>
                <xsd:element ref="ns1:ECMLegalHold" minOccurs="0"/>
                <xsd:element ref="ns1:ECMLegalHoldNumber" minOccurs="0"/>
                <xsd:element ref="ns1:ECMRecordsMgmtException" minOccurs="0"/>
                <xsd:element ref="ns1:ECMExceptionNumber" minOccurs="0"/>
                <xsd:element ref="ns1:ECMExceptionDate" minOccurs="0"/>
                <xsd:element ref="ns1:ECMToDelete" minOccurs="0"/>
                <xsd:element ref="ns1:ECM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CMLegalHold" ma:index="8" nillable="true" ma:displayName="ECM Legal Hold" ma:hidden="true" ma:internalName="ECMLegalHold" ma:readOnly="false">
      <xsd:simpleType>
        <xsd:restriction base="dms:Choice"/>
      </xsd:simpleType>
    </xsd:element>
    <xsd:element name="ECMLegalHoldNumber" ma:index="9" nillable="true" ma:displayName="ECM Legal Hold Number" ma:hidden="true" ma:internalName="ECMLegalHoldNumber" ma:readOnly="false">
      <xsd:simpleType>
        <xsd:restriction base="dms:Choice"/>
      </xsd:simpleType>
    </xsd:element>
    <xsd:element name="ECMRecordsMgmtException" ma:index="10" nillable="true" ma:displayName="ECM Records Mgmt Exception" ma:hidden="true" ma:internalName="ECMRecordsMgmtException" ma:readOnly="false">
      <xsd:simpleType>
        <xsd:restriction base="dms:Choice"/>
      </xsd:simpleType>
    </xsd:element>
    <xsd:element name="ECMExceptionNumber" ma:index="11" nillable="true" ma:displayName="ECM Exception Number" ma:hidden="true" ma:internalName="ECMExceptionNumber" ma:readOnly="false">
      <xsd:simpleType>
        <xsd:restriction base="dms:Choice"/>
      </xsd:simpleType>
    </xsd:element>
    <xsd:element name="ECMExceptionDate" ma:index="12" nillable="true" ma:displayName="ECM Exception Date" ma:format="DateOnly" ma:hidden="true" ma:SharePointGroup="0" ma:internalName="ECMExceptionDate" ma:readOnly="false">
      <xsd:simpleType>
        <xsd:restriction base="dms:DateTime"/>
      </xsd:simpleType>
    </xsd:element>
    <xsd:element name="ECMToDelete" ma:index="13" nillable="true" ma:displayName="ECM Delete Flag" ma:hidden="true" ma:internalName="ECMToDelete" ma:readOnly="false">
      <xsd:simpleType>
        <xsd:restriction base="dms:Boolean"/>
      </xsd:simpleType>
    </xsd:element>
    <xsd:element name="ECMOwner" ma:index="14" nillable="true" ma:displayName="ECM Owner" ma:hidden="true" ma:SharePointGroup="0" ma:internalName="ECM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F8444-FCFE-434F-995E-AE6A014DFB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B1893C-CEE8-42DC-9B84-7BCE01DD1A7F}">
  <ds:schemaRefs>
    <ds:schemaRef ds:uri="http://schemas.microsoft.com/sharepoint/v3/contenttype/forms"/>
  </ds:schemaRefs>
</ds:datastoreItem>
</file>

<file path=customXml/itemProps3.xml><?xml version="1.0" encoding="utf-8"?>
<ds:datastoreItem xmlns:ds="http://schemas.openxmlformats.org/officeDocument/2006/customXml" ds:itemID="{2C84F327-9BF3-461B-8F1E-41EFB08C5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Karoline F</dc:creator>
  <cp:lastModifiedBy>IUE</cp:lastModifiedBy>
  <cp:revision>2</cp:revision>
  <dcterms:created xsi:type="dcterms:W3CDTF">2020-04-19T18:37:00Z</dcterms:created>
  <dcterms:modified xsi:type="dcterms:W3CDTF">2020-04-19T18:37:00Z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0x010100126FE5F13D94184897F850B9C1C17727</vt:lpwstr>
  </property>
</Properties>
</file>